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053" w:rsidRDefault="00264053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264053" w:rsidRDefault="00264053">
      <w:pPr>
        <w:pStyle w:val="ConsPlusNormal"/>
        <w:jc w:val="both"/>
        <w:outlineLvl w:val="0"/>
      </w:pPr>
    </w:p>
    <w:p w:rsidR="00264053" w:rsidRDefault="00264053">
      <w:pPr>
        <w:pStyle w:val="ConsPlusNormal"/>
        <w:outlineLvl w:val="0"/>
      </w:pPr>
      <w:r>
        <w:t>Зарегистрировано в Минюсте России 30 декабря 2016 г. N 45091</w:t>
      </w:r>
    </w:p>
    <w:p w:rsidR="00264053" w:rsidRDefault="0026405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64053" w:rsidRDefault="00264053">
      <w:pPr>
        <w:pStyle w:val="ConsPlusNormal"/>
        <w:jc w:val="both"/>
      </w:pPr>
    </w:p>
    <w:p w:rsidR="00264053" w:rsidRDefault="00264053">
      <w:pPr>
        <w:pStyle w:val="ConsPlusTitle"/>
        <w:jc w:val="center"/>
      </w:pPr>
      <w:r>
        <w:t>МИНИСТЕРСТВО СТРОИТЕЛЬСТВА И ЖИЛИЩНО-КОММУНАЛЬНОГО</w:t>
      </w:r>
    </w:p>
    <w:p w:rsidR="00264053" w:rsidRDefault="00264053">
      <w:pPr>
        <w:pStyle w:val="ConsPlusTitle"/>
        <w:jc w:val="center"/>
      </w:pPr>
      <w:r>
        <w:t>ХОЗЯЙСТВА РОССИЙСКОЙ ФЕДЕРАЦИИ</w:t>
      </w:r>
    </w:p>
    <w:p w:rsidR="00264053" w:rsidRDefault="00264053">
      <w:pPr>
        <w:pStyle w:val="ConsPlusTitle"/>
        <w:jc w:val="center"/>
      </w:pPr>
    </w:p>
    <w:p w:rsidR="00264053" w:rsidRDefault="00264053">
      <w:pPr>
        <w:pStyle w:val="ConsPlusTitle"/>
        <w:jc w:val="center"/>
      </w:pPr>
      <w:r>
        <w:t>ПРИКАЗ</w:t>
      </w:r>
    </w:p>
    <w:p w:rsidR="00264053" w:rsidRDefault="00264053">
      <w:pPr>
        <w:pStyle w:val="ConsPlusTitle"/>
        <w:jc w:val="center"/>
      </w:pPr>
      <w:r>
        <w:t>от 20 декабря 2016 г. N 996/пр</w:t>
      </w:r>
    </w:p>
    <w:p w:rsidR="00264053" w:rsidRDefault="00264053">
      <w:pPr>
        <w:pStyle w:val="ConsPlusTitle"/>
        <w:jc w:val="center"/>
      </w:pPr>
    </w:p>
    <w:p w:rsidR="00264053" w:rsidRDefault="00264053">
      <w:pPr>
        <w:pStyle w:val="ConsPlusTitle"/>
        <w:jc w:val="center"/>
      </w:pPr>
      <w:r>
        <w:t>ОБ УТВЕРЖДЕНИИ ФОРМЫ ПРОЕКТНОЙ ДЕКЛАРАЦИИ</w:t>
      </w:r>
    </w:p>
    <w:p w:rsidR="00264053" w:rsidRDefault="00264053">
      <w:pPr>
        <w:pStyle w:val="ConsPlusNormal"/>
        <w:jc w:val="both"/>
      </w:pPr>
    </w:p>
    <w:p w:rsidR="00264053" w:rsidRDefault="00264053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частью 2.4 статьи 19</w:t>
        </w:r>
      </w:hyperlink>
      <w:r>
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(Собрание законодательства Российской Федерации, 2005, N 1, ст. 40; 2006, N 30, ст. 3287; 2010, N 25, ст. 3070; 2016, N 27, ст. 4237) и </w:t>
      </w:r>
      <w:hyperlink r:id="rId6" w:history="1">
        <w:r>
          <w:rPr>
            <w:color w:val="0000FF"/>
          </w:rPr>
          <w:t>Положением</w:t>
        </w:r>
      </w:hyperlink>
      <w:r>
        <w:t xml:space="preserve"> о Министерстве строительства и жилищно-коммунального хозяйства Российской Федерации, утвержденным постановлением Правительства Российской Федерации от 18 ноября 2013 г. N 1038 (Собрание законодательства Российской Федерации, 2013, N 47, ст. 6117; 2014, N 12, ст. 1296; N 40, ст. 5426; N 50, ст. 7100; 2015, N 2, ст. 491; N 4, ст. 660; N 22, ст. 3234; N 23, ст. 3311; ст. 3334; N 24, ст. 3479; N 46, ст. 6393; N 47, ст. 6586; ст. 6601; 2016, N 2, ст. 376; N 6, ст. 850; N 28, ст. 4741; N 41, ст. 5837; N 47, ст. 6673; N 48, ст. 6766), приказываю:</w:t>
      </w:r>
    </w:p>
    <w:p w:rsidR="00264053" w:rsidRDefault="00264053">
      <w:pPr>
        <w:pStyle w:val="ConsPlusNormal"/>
        <w:ind w:firstLine="540"/>
        <w:jc w:val="both"/>
      </w:pPr>
      <w:r>
        <w:t xml:space="preserve">1. Утвердить </w:t>
      </w:r>
      <w:hyperlink w:anchor="P31" w:history="1">
        <w:r>
          <w:rPr>
            <w:color w:val="0000FF"/>
          </w:rPr>
          <w:t>форму</w:t>
        </w:r>
      </w:hyperlink>
      <w:r>
        <w:t xml:space="preserve"> проектной декларации согласно приложению к настоящему приказу.</w:t>
      </w:r>
    </w:p>
    <w:p w:rsidR="00264053" w:rsidRDefault="00264053">
      <w:pPr>
        <w:pStyle w:val="ConsPlusNormal"/>
        <w:ind w:firstLine="540"/>
        <w:jc w:val="both"/>
      </w:pPr>
      <w:r>
        <w:t>2. Контроль за исполнением настоящего приказа возложить на заместителя Министра строительства и жилищно-коммунального хозяйства Российской Федерации Н.Е. Стасишина.</w:t>
      </w:r>
    </w:p>
    <w:p w:rsidR="00264053" w:rsidRDefault="00264053">
      <w:pPr>
        <w:pStyle w:val="ConsPlusNormal"/>
        <w:jc w:val="both"/>
      </w:pPr>
    </w:p>
    <w:p w:rsidR="00264053" w:rsidRDefault="00264053">
      <w:pPr>
        <w:pStyle w:val="ConsPlusNormal"/>
        <w:jc w:val="right"/>
      </w:pPr>
      <w:r>
        <w:t>Министр</w:t>
      </w:r>
    </w:p>
    <w:p w:rsidR="00264053" w:rsidRDefault="00264053">
      <w:pPr>
        <w:pStyle w:val="ConsPlusNormal"/>
        <w:jc w:val="right"/>
      </w:pPr>
      <w:r>
        <w:t>М.А.МЕНЬ</w:t>
      </w:r>
    </w:p>
    <w:p w:rsidR="00264053" w:rsidRDefault="00264053">
      <w:pPr>
        <w:pStyle w:val="ConsPlusNormal"/>
        <w:jc w:val="both"/>
      </w:pPr>
    </w:p>
    <w:p w:rsidR="00264053" w:rsidRDefault="00264053">
      <w:pPr>
        <w:pStyle w:val="ConsPlusNormal"/>
        <w:jc w:val="both"/>
      </w:pPr>
    </w:p>
    <w:p w:rsidR="00264053" w:rsidRDefault="00264053">
      <w:pPr>
        <w:pStyle w:val="ConsPlusNormal"/>
        <w:jc w:val="both"/>
      </w:pPr>
    </w:p>
    <w:p w:rsidR="00264053" w:rsidRDefault="00264053">
      <w:pPr>
        <w:pStyle w:val="ConsPlusNormal"/>
        <w:jc w:val="both"/>
      </w:pPr>
    </w:p>
    <w:p w:rsidR="00264053" w:rsidRDefault="00264053">
      <w:pPr>
        <w:pStyle w:val="ConsPlusNormal"/>
        <w:jc w:val="both"/>
      </w:pPr>
    </w:p>
    <w:p w:rsidR="00264053" w:rsidRDefault="00264053">
      <w:pPr>
        <w:pStyle w:val="ConsPlusNormal"/>
        <w:jc w:val="right"/>
        <w:outlineLvl w:val="0"/>
      </w:pPr>
      <w:r>
        <w:t>Утверждена</w:t>
      </w:r>
    </w:p>
    <w:p w:rsidR="00264053" w:rsidRDefault="00264053">
      <w:pPr>
        <w:pStyle w:val="ConsPlusNormal"/>
        <w:jc w:val="right"/>
      </w:pPr>
      <w:r>
        <w:t>приказом Министерства строительства</w:t>
      </w:r>
    </w:p>
    <w:p w:rsidR="00264053" w:rsidRDefault="00264053">
      <w:pPr>
        <w:pStyle w:val="ConsPlusNormal"/>
        <w:jc w:val="right"/>
      </w:pPr>
      <w:r>
        <w:t>и жилищно-коммунального хозяйства</w:t>
      </w:r>
    </w:p>
    <w:p w:rsidR="00264053" w:rsidRDefault="00264053">
      <w:pPr>
        <w:pStyle w:val="ConsPlusNormal"/>
        <w:jc w:val="right"/>
      </w:pPr>
      <w:r>
        <w:t>Российской Федерации</w:t>
      </w:r>
    </w:p>
    <w:p w:rsidR="00264053" w:rsidRDefault="00264053">
      <w:pPr>
        <w:pStyle w:val="ConsPlusNormal"/>
        <w:jc w:val="right"/>
      </w:pPr>
      <w:r>
        <w:t>от 20 декабря 2016 г. N 996/пр</w:t>
      </w:r>
    </w:p>
    <w:p w:rsidR="00264053" w:rsidRDefault="00264053">
      <w:pPr>
        <w:pStyle w:val="ConsPlusNormal"/>
        <w:jc w:val="both"/>
      </w:pPr>
    </w:p>
    <w:p w:rsidR="00264053" w:rsidRDefault="00264053">
      <w:pPr>
        <w:pStyle w:val="ConsPlusNormal"/>
        <w:jc w:val="right"/>
      </w:pPr>
      <w:r>
        <w:t>Форма</w:t>
      </w:r>
    </w:p>
    <w:p w:rsidR="00264053" w:rsidRDefault="00264053">
      <w:pPr>
        <w:pStyle w:val="ConsPlusNormal"/>
        <w:jc w:val="both"/>
      </w:pPr>
    </w:p>
    <w:p w:rsidR="00264053" w:rsidRDefault="00264053">
      <w:pPr>
        <w:pStyle w:val="ConsPlusTitle"/>
        <w:jc w:val="center"/>
      </w:pPr>
      <w:bookmarkStart w:id="0" w:name="P31"/>
      <w:bookmarkEnd w:id="0"/>
      <w:r>
        <w:t>Проектная декларация</w:t>
      </w:r>
    </w:p>
    <w:p w:rsidR="00264053" w:rsidRDefault="00264053">
      <w:pPr>
        <w:pStyle w:val="ConsPlusNormal"/>
        <w:jc w:val="both"/>
      </w:pPr>
    </w:p>
    <w:p w:rsidR="00264053" w:rsidRDefault="00264053">
      <w:pPr>
        <w:sectPr w:rsidR="00264053" w:rsidSect="003120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"/>
        <w:gridCol w:w="360"/>
        <w:gridCol w:w="1474"/>
        <w:gridCol w:w="1114"/>
        <w:gridCol w:w="964"/>
        <w:gridCol w:w="380"/>
        <w:gridCol w:w="360"/>
        <w:gridCol w:w="397"/>
        <w:gridCol w:w="1565"/>
        <w:gridCol w:w="1291"/>
        <w:gridCol w:w="1339"/>
        <w:gridCol w:w="470"/>
        <w:gridCol w:w="922"/>
        <w:gridCol w:w="1326"/>
      </w:tblGrid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1"/>
            </w:pPr>
            <w:r>
              <w:lastRenderedPageBreak/>
              <w:t>Информация о застройщике</w:t>
            </w: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r>
              <w:t>Раздел 1. О фирменном наименовании (наименовании) застройщика, месте нахождения застройщика, режиме его работы, номере телефона, адресе официального сайта застройщика в информационно-телекоммуникационной сети "Интернет" и адресе электронной почты, фамилии, об имени, отчестве (если имеется) лица, исполняющего функции единоличного исполнительного органа застройщика, а также об индивидуализирующем застройщика коммерческом обозначении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r>
              <w:t>1.1. О фирменном наименовании (наименовании) застройщика</w:t>
            </w:r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1.1.1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Организационно-правовая форма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1.1.2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Полное наименование без указания организационно-правовой формы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1.1.3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Краткое наименование без указания организационно-правовой формы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r>
              <w:t>1.2. О месте нахождения застройщика - адрес, указанный в учредительных документах</w:t>
            </w:r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1.2.1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Индекс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1.2.2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Субъект Российской Федерации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1.2.3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Район субъекта Российской Федерации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1.2.4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Вид населенного пункта </w:t>
            </w:r>
            <w:hyperlink w:anchor="P683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1.2.5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Наименование населенного пункта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1.2.6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Элемент улично-дорожной сети </w:t>
            </w:r>
            <w:hyperlink w:anchor="P684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1.2.7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Наименование элемента улично-дорожной сети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1.2.8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Тип здания (сооружения) </w:t>
            </w:r>
            <w:hyperlink w:anchor="P684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1.2.9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Тип помещений </w:t>
            </w:r>
            <w:hyperlink w:anchor="P684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r>
              <w:t>1.3. О режиме работы застройщика</w:t>
            </w:r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1.3.1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Рабочие дни недели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1.3.2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Рабочее время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r>
              <w:t xml:space="preserve">1.4. О номере телефона, адресе </w:t>
            </w:r>
            <w:r>
              <w:lastRenderedPageBreak/>
              <w:t xml:space="preserve">официального сайта застройщика и адресе электронной почты в информационно-телекоммуникационной сети "Интернет" </w:t>
            </w:r>
            <w:hyperlink w:anchor="P685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lastRenderedPageBreak/>
              <w:t>1.4.1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Номер телефона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1.4.2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Адрес электронной почты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1.4.3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Адрес официального сайта в информационно-телекоммуникационной сети "Интернет"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r>
              <w:t xml:space="preserve">1.5. О лице, исполняющем функции единоличного исполнительного органа застройщика </w:t>
            </w:r>
            <w:hyperlink w:anchor="P686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1" w:name="P74"/>
            <w:bookmarkEnd w:id="1"/>
            <w:r>
              <w:t>1.5.1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Фамилия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2" w:name="P76"/>
            <w:bookmarkEnd w:id="2"/>
            <w:r>
              <w:t>1.5.2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Имя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1.5.3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Отчество (при наличии)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1.5.4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Наименование должности</w:t>
            </w:r>
          </w:p>
        </w:tc>
      </w:tr>
      <w:tr w:rsidR="00264053">
        <w:tc>
          <w:tcPr>
            <w:tcW w:w="3855" w:type="dxa"/>
            <w:gridSpan w:val="4"/>
          </w:tcPr>
          <w:p w:rsidR="00264053" w:rsidRDefault="00264053">
            <w:pPr>
              <w:pStyle w:val="ConsPlusNormal"/>
            </w:pPr>
            <w:bookmarkStart w:id="3" w:name="P82"/>
            <w:bookmarkEnd w:id="3"/>
            <w:r>
              <w:t xml:space="preserve">1.6. Об индивидуализирующем застройщика коммерческом обозначении </w:t>
            </w:r>
            <w:hyperlink w:anchor="P687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1.6.1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Коммерческое обозначение застройщика</w:t>
            </w: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r>
              <w:t>Раздел 2. О государственной регистрации застройщика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r>
              <w:t>2.1. О государственной регистрации застройщика</w:t>
            </w:r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2.1.1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Индивидуальный номер налогоплательщика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2.1.2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Основной государственный регистрационный номер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2.1.3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Год регистрации</w:t>
            </w: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r>
              <w:t>Раздел 3. Об учредителях (участниках) застройщика, которые обладают пятью и более процентами голосов в органе управления этого юридического лица, с указанием фирменного наименования (наименования) юридического лица - учредителя (участника), фамилии, имени, отчества физического лица - учредителя (участника), а также процента голосов, которым обладает каждый такой учредитель (участник) в органе управления этого юридического лица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bookmarkStart w:id="4" w:name="P94"/>
            <w:bookmarkEnd w:id="4"/>
            <w:r>
              <w:t xml:space="preserve">3.1. Об учредителе - юридическом лице, являющемся резидентом Российской Федерации </w:t>
            </w:r>
            <w:hyperlink w:anchor="P688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3.1.1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Организационно-правовая форма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3.1.2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Фирменное наименование (полное наименование) без указания организационно-правовой формы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3.1.3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Индивидуальный номер налогоплательщика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3.1.4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% голосов в органе управления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bookmarkStart w:id="5" w:name="P103"/>
            <w:bookmarkEnd w:id="5"/>
            <w:r>
              <w:t xml:space="preserve">3.2. Об учредителе - юридическом лице, являющемся нерезидентом Российской Федерации </w:t>
            </w:r>
            <w:hyperlink w:anchor="P689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3.2.1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Фирменное наименование организации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3.2.2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Страна регистрации юридического лица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3.2.3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Дата регистрации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3.2.4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Регистрационный номер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3.2.5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Наименование регистрирующего органа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3.2.6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Адрес (место нахождения) в стране регистрации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3.2.7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% голосов в органе управления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bookmarkStart w:id="6" w:name="P118"/>
            <w:bookmarkEnd w:id="6"/>
            <w:r>
              <w:t xml:space="preserve">3.3. Об учредителе - физическом лице </w:t>
            </w:r>
            <w:hyperlink w:anchor="P690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3.3.1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Фамилия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3.3.2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Имя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3.3.3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Отчество (при наличии)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3.3.4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Гражданство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3.3.5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Страна места жительства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3.3.6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% голосов в органе управления</w:t>
            </w: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r>
              <w:t>Раздел 4. О проектах строительства многоквартирных домов и (или) иных объектов недвижимости, в которых принимал участие застройщик в течение трех лет, предшествующих опубликованию проектной декларации, с указанием места нахождения указанных объектов недвижимости, сроков ввода их в эксплуатацию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bookmarkStart w:id="7" w:name="P132"/>
            <w:bookmarkEnd w:id="7"/>
            <w:r>
              <w:t xml:space="preserve">4.1. О проектах строительства многоквартирных домов и (или) иных </w:t>
            </w:r>
            <w:r>
              <w:lastRenderedPageBreak/>
              <w:t xml:space="preserve">объектов недвижимости, в которых принимал участие застройщик в течение трех лет, предшествующих опубликованию проектной декларации </w:t>
            </w:r>
            <w:hyperlink w:anchor="P691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8" w:name="P133"/>
            <w:bookmarkEnd w:id="8"/>
            <w:r>
              <w:lastRenderedPageBreak/>
              <w:t>4.1.1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Вид объекта капитального строительства </w:t>
            </w:r>
            <w:hyperlink w:anchor="P692" w:history="1">
              <w:r>
                <w:rPr>
                  <w:color w:val="0000FF"/>
                </w:rPr>
                <w:t>&lt;10&gt;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4.1.2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Субъект Российской Федерации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4.1.3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Район субъекта Российской Федерации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4.1.4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Вид населенного пункта </w:t>
            </w:r>
            <w:hyperlink w:anchor="P683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4.1.5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Наименование населенного пункта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4.1.6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Элемент улично-дорожной сети </w:t>
            </w:r>
            <w:hyperlink w:anchor="P684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4.1.7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Наименование элемента улично-дорожной сети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4.1.8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Тип здания (сооружения) </w:t>
            </w:r>
            <w:hyperlink w:anchor="P684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4.1.9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Индивидуализирующее объект, группу объектов капитального строительства коммерческое обозначение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4.1.10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Срок ввода объекта капитального строительства в эксплуатацию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9" w:name="P153"/>
            <w:bookmarkEnd w:id="9"/>
            <w:r>
              <w:t>4.1.11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Дата выдачи разрешения на ввод объекта капитального строительства в эксплуатацию </w:t>
            </w:r>
            <w:hyperlink w:anchor="P693" w:history="1">
              <w:r>
                <w:rPr>
                  <w:color w:val="0000FF"/>
                </w:rPr>
                <w:t>&lt;11&gt;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4.1.12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Номер разрешения на ввод объекта капитального строительства в эксплуатацию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10" w:name="P157"/>
            <w:bookmarkEnd w:id="10"/>
            <w:r>
              <w:t>4.1.13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Орган, выдавший разрешение на ввод объекта капитального строительства в эксплуатацию</w:t>
            </w: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r>
              <w:t>Раздел 5. О членстве застройщика в саморегулируемых организациях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 и о выданных застройщику свидетельствах о допуске к работам, которые оказывают влияние на безопасность объектов капитального строительства, а также о членстве застройщика в иных некоммерческих организациях (в том числе обществах взаимного страхования, ассоциациях), если он является членом таких организаций и (или) имеет указанные свидетельства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bookmarkStart w:id="11" w:name="P160"/>
            <w:bookmarkEnd w:id="11"/>
            <w:r>
              <w:t xml:space="preserve">5.1. О членстве застройщика в саморегулируемых организациях в области инженерных изысканий, архитектурно-строительного </w:t>
            </w:r>
            <w:r>
              <w:lastRenderedPageBreak/>
              <w:t xml:space="preserve">проектирования, строительства, реконструкции, капитального ремонта объектов капитального строительства и о выданных застройщику свидетельствах о допуске к работам, которые оказывают влияние на безопасность объектов капитального строительства </w:t>
            </w:r>
            <w:hyperlink w:anchor="P694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lastRenderedPageBreak/>
              <w:t>5.1.1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Полное наименование саморегулируемой организации, членом которой является застройщик, без указания организационно-правовой формы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5.1.2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Индивидуальный номер налогоплательщика саморегулируемой организации, членом которой является застройщик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5.1.3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Номер свидетельства о допуске к работам, которые оказывают влияние на безопасность объектов капитального строительства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5.1.4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Дата выдачи свидетельства о допуске к работам, которые оказывают влияние на безопасность объектов капитального строительства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5.1.5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Организационно-правовая форма некоммерческой организации, членом которой является застройщик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bookmarkStart w:id="12" w:name="P171"/>
            <w:bookmarkEnd w:id="12"/>
            <w:r>
              <w:t xml:space="preserve">5.2. О членстве застройщика в иных некоммерческих организациях </w:t>
            </w:r>
            <w:hyperlink w:anchor="P695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5.2.1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Полное наименование некоммерческой организации, членом которой является застройщик, без указания организационно-правовой формы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5.2.2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Индивидуальный номер налогоплательщика некоммерческой организации</w:t>
            </w: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r>
              <w:t>Раздел 6. О финансовом результате текущего года, размерах кредиторской и дебиторской задолженности на последнюю отчетную дату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r>
              <w:t xml:space="preserve">6.1. О финансовом результате текущего года, о размерах кредиторской и дебиторской задолженности на последнюю отчетную дату </w:t>
            </w:r>
            <w:hyperlink w:anchor="P696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6.1.1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Последняя отчетная дата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13" w:name="P180"/>
            <w:bookmarkEnd w:id="13"/>
            <w:r>
              <w:t>6.1.2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Размер чистой прибыли (убытков) по данным промежуточной или годовой бухгалтерской (финансовой) отчетности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6.1.3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Размер кредиторской задолженности по данным промежуточной или годовой бухгалтерской (финансовой) отчетности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14" w:name="P184"/>
            <w:bookmarkEnd w:id="14"/>
            <w:r>
              <w:t>6.1.4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Размер дебиторской задолженности по данным промежуточной или годовой бухгалтерской (финансовой) отчетности</w:t>
            </w: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bookmarkStart w:id="15" w:name="P186"/>
            <w:bookmarkEnd w:id="15"/>
            <w:r>
              <w:t xml:space="preserve">Раздел 7. Декларация застройщика о соответствии застройщика требованиям, установленным частью 2 статьи 3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Федерации", а также о соответствии заключивших с застройщиком договор поручительства юридических лиц требованиям, установленным частью 3 статьи 15.3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</w:t>
            </w:r>
            <w:hyperlink w:anchor="P697" w:history="1">
              <w:r>
                <w:rPr>
                  <w:color w:val="0000FF"/>
                </w:rPr>
                <w:t>&lt;15&gt;</w:t>
              </w:r>
            </w:hyperlink>
          </w:p>
        </w:tc>
      </w:tr>
      <w:tr w:rsidR="00264053">
        <w:tc>
          <w:tcPr>
            <w:tcW w:w="3855" w:type="dxa"/>
            <w:gridSpan w:val="4"/>
            <w:vMerge w:val="restart"/>
            <w:tcBorders>
              <w:bottom w:val="nil"/>
            </w:tcBorders>
          </w:tcPr>
          <w:p w:rsidR="00264053" w:rsidRDefault="00264053">
            <w:pPr>
              <w:pStyle w:val="ConsPlusNormal"/>
            </w:pPr>
            <w:r>
              <w:lastRenderedPageBreak/>
              <w:t xml:space="preserve">7.1. О соответствии застройщика требованиям, установленным </w:t>
            </w:r>
            <w:hyperlink r:id="rId7" w:history="1">
              <w:r>
                <w:rPr>
                  <w:color w:val="0000FF"/>
                </w:rPr>
                <w:t>частью 2 статьи 3</w:t>
              </w:r>
            </w:hyperlink>
            <w:r>
      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</w:t>
            </w:r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16" w:name="P188"/>
            <w:bookmarkEnd w:id="16"/>
            <w:r>
              <w:t>7.1.1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Размер уставного (складочного) капитала застройщика установленным требованиям </w:t>
            </w:r>
            <w:hyperlink w:anchor="P698" w:history="1">
              <w:r>
                <w:rPr>
                  <w:color w:val="0000FF"/>
                </w:rPr>
                <w:t>&lt;16&gt;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  <w:tcBorders>
              <w:bottom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7.1.2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Процедуры ликвидации юридического лица - застройщика </w:t>
            </w:r>
            <w:hyperlink w:anchor="P699" w:history="1">
              <w:r>
                <w:rPr>
                  <w:color w:val="0000FF"/>
                </w:rPr>
                <w:t>&lt;17&gt;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  <w:tcBorders>
              <w:bottom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7.1.3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Решение арбитражного суда о введении одной из процедур, применяемых в деле о банкротстве в соответствии с законодательством Российской Федерации о несостоятельности (банкротстве), в отношении юридического лица - застройщика </w:t>
            </w:r>
            <w:hyperlink w:anchor="P700" w:history="1">
              <w:r>
                <w:rPr>
                  <w:color w:val="0000FF"/>
                </w:rPr>
                <w:t>&lt;18&gt;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  <w:tcBorders>
              <w:bottom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7.1.4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Решение арбитражного суда о приостановлении деятельности в качестве меры административного наказания юридического лица - застройщика </w:t>
            </w:r>
            <w:hyperlink w:anchor="P701" w:history="1">
              <w:r>
                <w:rPr>
                  <w:color w:val="0000FF"/>
                </w:rPr>
                <w:t>&lt;19&gt;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  <w:tcBorders>
              <w:bottom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7.1.5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В реестре недобросовестных поставщиков, ведение которого осуществляется в соответствии с законодательством Российской Федерации о закупках товаров, работ, услуг отдельными видами юридических лиц, сведения о юридическом лице - застройщике (в том числе о лице, исполняющем функции единоличного исполнительного органа юридического лица) в части исполнения им обязательств, предусмотренных контрактами или договорами, предметом которых является выполнение работ, оказание услуг в сфере строительства, реконструкции и капитального ремонта объектов капитального строительства или организации таких строительства, реконструкции и капитального ремонта либо приобретение у юридического лица жилых помещений </w:t>
            </w:r>
            <w:hyperlink w:anchor="P701" w:history="1">
              <w:r>
                <w:rPr>
                  <w:color w:val="0000FF"/>
                </w:rPr>
                <w:t>&lt;19&gt;</w:t>
              </w:r>
            </w:hyperlink>
          </w:p>
        </w:tc>
      </w:tr>
      <w:tr w:rsidR="00264053">
        <w:tc>
          <w:tcPr>
            <w:tcW w:w="3855" w:type="dxa"/>
            <w:gridSpan w:val="4"/>
            <w:vMerge w:val="restart"/>
            <w:tcBorders>
              <w:top w:val="nil"/>
              <w:bottom w:val="nil"/>
            </w:tcBorders>
          </w:tcPr>
          <w:p w:rsidR="00264053" w:rsidRDefault="00264053">
            <w:pPr>
              <w:pStyle w:val="ConsPlusNormal"/>
            </w:pPr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7.1.6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В реестре недобросовестных поставщиков (подрядчиков, исполнителей), ведение которого осуществляется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нужд", сведения о юридическом лице - застройщике (в том числе о лице, исполняющем функции единоличного исполнительного органа юридического лица) в части исполнения им обязательств, предусмотренных контрактами или договорами, предметом которых является выполнение работ, оказание услуг в сфере строительства, реконструкции и капитального ремонта объектов капитального строительства или организации таких строительства, реконструкции и капитального ремонта либо приобретение у юридического лица жилых помещений </w:t>
            </w:r>
            <w:hyperlink w:anchor="P701" w:history="1">
              <w:r>
                <w:rPr>
                  <w:color w:val="0000FF"/>
                </w:rPr>
                <w:t>&lt;19&gt;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  <w:tcBorders>
              <w:top w:val="nil"/>
              <w:bottom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7.1.7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В реестре недобросовестных участников аукциона по продаже земельного участка, находящегося в государственной или муниципальной собственности, либо аукциона на право заключения договора аренды земельного участка, находящегося в государственной или муниципальной собственности, ведение которого осуществляется в соответствии с земельным законодательством Российской Федерации, сведения о юридическом лице - застройщике (в том числе о лице, исполняющем функции единоличного исполнительного органа юридического лица) </w:t>
            </w:r>
            <w:hyperlink w:anchor="P701" w:history="1">
              <w:r>
                <w:rPr>
                  <w:color w:val="0000FF"/>
                </w:rPr>
                <w:t>&lt;19&gt;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  <w:tcBorders>
              <w:top w:val="nil"/>
              <w:bottom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17" w:name="P203"/>
            <w:bookmarkEnd w:id="17"/>
            <w:r>
              <w:t>7.1.8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Недоимка по налогам, сборам, задолженность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застройщика, по данным бухгалтерской (финансовой) отчетности за последний отчетный период, у юридического лица - застройщика </w:t>
            </w:r>
            <w:hyperlink w:anchor="P701" w:history="1">
              <w:r>
                <w:rPr>
                  <w:color w:val="0000FF"/>
                </w:rPr>
                <w:t>&lt;19&gt;</w:t>
              </w:r>
            </w:hyperlink>
          </w:p>
        </w:tc>
      </w:tr>
      <w:tr w:rsidR="00264053">
        <w:tc>
          <w:tcPr>
            <w:tcW w:w="3855" w:type="dxa"/>
            <w:gridSpan w:val="4"/>
            <w:vMerge w:val="restart"/>
            <w:tcBorders>
              <w:top w:val="nil"/>
            </w:tcBorders>
          </w:tcPr>
          <w:p w:rsidR="00264053" w:rsidRDefault="00264053">
            <w:pPr>
              <w:pStyle w:val="ConsPlusNormal"/>
            </w:pPr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18" w:name="P206"/>
            <w:bookmarkEnd w:id="18"/>
            <w:r>
              <w:t>7.1.9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Заявление об обжаловании указанных в </w:t>
            </w:r>
            <w:hyperlink w:anchor="P203" w:history="1">
              <w:r>
                <w:rPr>
                  <w:color w:val="0000FF"/>
                </w:rPr>
                <w:t>пункте 7.1.8</w:t>
              </w:r>
            </w:hyperlink>
            <w:r>
              <w:t xml:space="preserve"> недоимки, задолженности застройщиков в установленном порядке </w:t>
            </w:r>
            <w:hyperlink w:anchor="P701" w:history="1">
              <w:r>
                <w:rPr>
                  <w:color w:val="0000FF"/>
                </w:rPr>
                <w:t>&lt;19&gt;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  <w:tcBorders>
              <w:top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19" w:name="P208"/>
            <w:bookmarkEnd w:id="19"/>
            <w:r>
              <w:t>7.1.10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Решение по указанному в </w:t>
            </w:r>
            <w:hyperlink w:anchor="P206" w:history="1">
              <w:r>
                <w:rPr>
                  <w:color w:val="0000FF"/>
                </w:rPr>
                <w:t>пункте 7.1.9</w:t>
              </w:r>
            </w:hyperlink>
            <w:r>
              <w:t xml:space="preserve"> заявлению на дату направления проектной декларации в уполномоченный орган исполнительной власти субъекта Российской Федерации </w:t>
            </w:r>
            <w:hyperlink w:anchor="P702" w:history="1">
              <w:r>
                <w:rPr>
                  <w:color w:val="0000FF"/>
                </w:rPr>
                <w:t>&lt;20&gt;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  <w:tcBorders>
              <w:top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7.1.11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Судимость за преступления в сфере экономики (за исключением лиц, у которых такая судимость погашена или снята) у лица, осуществляющего функции единоличного исполнительного органа застройщика, и главного бухгалтера застройщика или иного должностного лица, на которое возложено ведение бухгалтерского учета, либо лица, с которым заключен договор об оказании услуг по </w:t>
            </w:r>
            <w:r>
              <w:lastRenderedPageBreak/>
              <w:t xml:space="preserve">ведению бухгалтерского учета застройщика </w:t>
            </w:r>
            <w:hyperlink w:anchor="P701" w:history="1">
              <w:r>
                <w:rPr>
                  <w:color w:val="0000FF"/>
                </w:rPr>
                <w:t>&lt;19&gt;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  <w:tcBorders>
              <w:top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7.1.12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Наказания в виде лишения права занимать определенные должности или заниматься определенной деятельностью в сфере строительства, реконструкции объектов капитального строительства или организации таких строительства, реконструкции и административное наказание в виде дисквалификации в отношении лица, осуществляющего функции единоличного исполнительного органа застройщика, и главного бухгалтера застройщика или иного должностного лица, на которое возложено ведение бухгалтерского учета, либо лица, с которым заключен договор об оказании услуг по ведению бухгалтерского учета застройщика </w:t>
            </w:r>
            <w:hyperlink w:anchor="P703" w:history="1">
              <w:r>
                <w:rPr>
                  <w:color w:val="0000FF"/>
                </w:rPr>
                <w:t>&lt;21&gt;</w:t>
              </w:r>
            </w:hyperlink>
          </w:p>
        </w:tc>
      </w:tr>
      <w:tr w:rsidR="00264053">
        <w:tc>
          <w:tcPr>
            <w:tcW w:w="3855" w:type="dxa"/>
            <w:gridSpan w:val="4"/>
            <w:vMerge w:val="restart"/>
            <w:tcBorders>
              <w:bottom w:val="nil"/>
            </w:tcBorders>
          </w:tcPr>
          <w:p w:rsidR="00264053" w:rsidRDefault="00264053">
            <w:pPr>
              <w:pStyle w:val="ConsPlusNormal"/>
            </w:pPr>
            <w:bookmarkStart w:id="20" w:name="P214"/>
            <w:bookmarkEnd w:id="20"/>
            <w:r>
              <w:t xml:space="preserve">7.2. О соответствии заключивших с застройщиком договор поручительства юридических лиц требованиям, установленным </w:t>
            </w:r>
            <w:hyperlink r:id="rId8" w:history="1">
              <w:r>
                <w:rPr>
                  <w:color w:val="0000FF"/>
                </w:rPr>
                <w:t>частью 3 статьи 15.3</w:t>
              </w:r>
            </w:hyperlink>
            <w:r>
      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</w:t>
            </w:r>
            <w:hyperlink w:anchor="P704" w:history="1">
              <w:r>
                <w:rPr>
                  <w:color w:val="0000FF"/>
                </w:rPr>
                <w:t>&lt;22&gt;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7.2.1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Размер суммы полностью оплаченных уставного капитала застройщика, уставных (складочных) капиталов, уставных фондов поручителя или сопоручителей по заключенному договору поручительства с таким застройщиком и уставных (складочных) капиталов, уставных фондов иных застройщиков, также заключивших с указанными поручителем или сопоручителями другой договор поручительства (далее - юридическое лицо - поручитель), установленным требованиям </w:t>
            </w:r>
            <w:hyperlink w:anchor="P699" w:history="1">
              <w:r>
                <w:rPr>
                  <w:color w:val="0000FF"/>
                </w:rPr>
                <w:t>&lt;17&gt;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  <w:tcBorders>
              <w:bottom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7.2.2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Процедуры ликвидации юридического лица - поручителя </w:t>
            </w:r>
            <w:hyperlink w:anchor="P700" w:history="1">
              <w:r>
                <w:rPr>
                  <w:color w:val="0000FF"/>
                </w:rPr>
                <w:t>&lt;18&gt;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  <w:tcBorders>
              <w:bottom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7.2.3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Решение арбитражного суда о введении одной из процедур, применяемых в деле о банкротстве в соответствии с законодательством Российской Федерации о несостоятельности (банкротстве), в отношении юридического лица - поручителя </w:t>
            </w:r>
            <w:hyperlink w:anchor="P701" w:history="1">
              <w:r>
                <w:rPr>
                  <w:color w:val="0000FF"/>
                </w:rPr>
                <w:t>&lt;19&gt;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  <w:tcBorders>
              <w:bottom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7.2.4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Решение арбитражного суда о приостановлении деятельности в качестве меры административного наказания юридического лица - поручителя </w:t>
            </w:r>
            <w:hyperlink w:anchor="P701" w:history="1">
              <w:r>
                <w:rPr>
                  <w:color w:val="0000FF"/>
                </w:rPr>
                <w:t>&lt;19&gt;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  <w:tcBorders>
              <w:bottom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7.2.5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В реестре недобросовестных поставщиков, ведение которого осуществляется в соответствии с законодательством Российской Федерации о закупках товаров, работ, услуг отдельными видами юридических лиц, сведения о юридическом лице - поручителе (в том числе о лице, исполняющем функции единоличного исполнительного органа юридического лица) в части исполнения им обязательств, предусмотренных контрактами или договорами, предметом которых является </w:t>
            </w:r>
            <w:r>
              <w:lastRenderedPageBreak/>
              <w:t xml:space="preserve">выполнение работ, оказание услуг в сфере строительства, реконструкции и капитального ремонта объектов капитального строительства или организации таких строительства, реконструкции и капитального ремонта либо приобретение у юридического лица жилых помещений </w:t>
            </w:r>
            <w:hyperlink w:anchor="P701" w:history="1">
              <w:r>
                <w:rPr>
                  <w:color w:val="0000FF"/>
                </w:rPr>
                <w:t>&lt;19&gt;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  <w:tcBorders>
              <w:bottom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7.2.6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В реестре недобросовестных поставщиков (подрядчиков, исполнителей), ведение которого осуществляется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нужд", сведения о юридическом лице - поручителе (в том числе о лице, исполняющем функции единоличного исполнительного органа юридического лица) в части исполнения им обязательств, предусмотренных контрактами или договорами, предметом которых является выполнение работ, оказание услуг в сфере строительства, реконструкции и капитального ремонта объектов капитального строительства или организации таких строительства, реконструкции и капитального ремонта либо приобретение у юридического лица жилых помещений </w:t>
            </w:r>
            <w:hyperlink w:anchor="P701" w:history="1">
              <w:r>
                <w:rPr>
                  <w:color w:val="0000FF"/>
                </w:rPr>
                <w:t>&lt;19&gt;</w:t>
              </w:r>
            </w:hyperlink>
          </w:p>
        </w:tc>
      </w:tr>
      <w:tr w:rsidR="00264053">
        <w:tc>
          <w:tcPr>
            <w:tcW w:w="3855" w:type="dxa"/>
            <w:gridSpan w:val="4"/>
            <w:vMerge w:val="restart"/>
            <w:tcBorders>
              <w:top w:val="nil"/>
            </w:tcBorders>
          </w:tcPr>
          <w:p w:rsidR="00264053" w:rsidRDefault="00264053">
            <w:pPr>
              <w:pStyle w:val="ConsPlusNormal"/>
            </w:pPr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7.2.7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В реестре недобросовестных участников аукциона по продаже земельного участка, находящегося в государственной или муниципальной собственности, либо аукциона на право заключения договора аренды земельного участка, находящегося в государственной или муниципальной собственности, ведение которого осуществляется в соответствии с земельным законодательством Российской Федерации, сведения о юридическом лице - поручителя (в том числе о лице, исполняющем функции единоличного исполнительного органа юридического лица) </w:t>
            </w:r>
            <w:hyperlink w:anchor="P701" w:history="1">
              <w:r>
                <w:rPr>
                  <w:color w:val="0000FF"/>
                </w:rPr>
                <w:t>&lt;19&gt;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  <w:tcBorders>
              <w:top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21" w:name="P230"/>
            <w:bookmarkEnd w:id="21"/>
            <w:r>
              <w:t>7.2.8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Недоимка по налогам, сборам, задолженность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</w:t>
            </w:r>
            <w:r>
              <w:lastRenderedPageBreak/>
              <w:t xml:space="preserve">Российской Федерации о налогах и сборах) за прошедший календарный год, размер которых превышает двадцать пять процентов балансовой стоимости активов застройщика, по данным бухгалтерской (финансовой) отчетности за последний отчетный период, у юридического лица - поручителя </w:t>
            </w:r>
            <w:hyperlink w:anchor="P701" w:history="1">
              <w:r>
                <w:rPr>
                  <w:color w:val="0000FF"/>
                </w:rPr>
                <w:t>&lt;19&gt;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  <w:tcBorders>
              <w:top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22" w:name="P232"/>
            <w:bookmarkEnd w:id="22"/>
            <w:r>
              <w:t>7.2.9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Заявление об обжаловании указанных в </w:t>
            </w:r>
            <w:hyperlink w:anchor="P230" w:history="1">
              <w:r>
                <w:rPr>
                  <w:color w:val="0000FF"/>
                </w:rPr>
                <w:t>пункте 7.2.8</w:t>
              </w:r>
            </w:hyperlink>
            <w:r>
              <w:t xml:space="preserve"> недоимки, задолженности поручителя в установленном порядке </w:t>
            </w:r>
            <w:hyperlink w:anchor="P702" w:history="1">
              <w:r>
                <w:rPr>
                  <w:color w:val="0000FF"/>
                </w:rPr>
                <w:t>&lt;20&gt;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  <w:tcBorders>
              <w:top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23" w:name="P234"/>
            <w:bookmarkEnd w:id="23"/>
            <w:r>
              <w:t>7.2.10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Решение по указанному в </w:t>
            </w:r>
            <w:hyperlink w:anchor="P232" w:history="1">
              <w:r>
                <w:rPr>
                  <w:color w:val="0000FF"/>
                </w:rPr>
                <w:t>пункте 7.2.9</w:t>
              </w:r>
            </w:hyperlink>
            <w:r>
              <w:t xml:space="preserve"> заявлению на дату направления проектной декларации в уполномоченный орган исполнительной власти субъекта Российской Федерации </w:t>
            </w:r>
            <w:hyperlink w:anchor="P703" w:history="1">
              <w:r>
                <w:rPr>
                  <w:color w:val="0000FF"/>
                </w:rPr>
                <w:t>&lt;21&gt;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  <w:tcBorders>
              <w:top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7.2.11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Судимость за преступления в сфере экономики (за исключением лиц, у которых такая судимость погашена или снята) у лица, осуществляющего функции единоличного исполнительного органа поручителя, и главного бухгалтера поручителя или иного должностного лица, на которое возложено ведение бухгалтерского учета, либо лица, с которым заключен договор об оказании услуг по ведению бухгалтерского учета поручителя </w:t>
            </w:r>
            <w:hyperlink w:anchor="P701" w:history="1">
              <w:r>
                <w:rPr>
                  <w:color w:val="0000FF"/>
                </w:rPr>
                <w:t>&lt;19&gt;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  <w:tcBorders>
              <w:top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7.2.12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Наказания в виде лишения права занимать определенные должности или заниматься определенной деятельностью в сфере строительства, реконструкции объектов капитального строительства или организации таких строительства, реконструкции и административное наказание в виде дисквалификации в отношении лица, осуществляющего функции единоличного исполнительного органа поручителя, и главного бухгалтера поручителя или иного должностного лица, на которое возложено ведение бухгалтерского учета, либо лица, с которым заключен договор об оказании услуг по ведению бухгалтерского учета поручителя </w:t>
            </w:r>
            <w:hyperlink w:anchor="P704" w:history="1">
              <w:r>
                <w:rPr>
                  <w:color w:val="0000FF"/>
                </w:rPr>
                <w:t>&lt;22&gt;</w:t>
              </w:r>
            </w:hyperlink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bookmarkStart w:id="24" w:name="P240"/>
            <w:bookmarkEnd w:id="24"/>
            <w:r>
              <w:t>Раздел 8. Иная не противоречащая законодательству Российской Федерации информация о застройщике</w:t>
            </w:r>
          </w:p>
        </w:tc>
      </w:tr>
      <w:tr w:rsidR="00264053">
        <w:tc>
          <w:tcPr>
            <w:tcW w:w="3855" w:type="dxa"/>
            <w:gridSpan w:val="4"/>
          </w:tcPr>
          <w:p w:rsidR="00264053" w:rsidRDefault="00264053">
            <w:pPr>
              <w:pStyle w:val="ConsPlusNormal"/>
            </w:pPr>
            <w:r>
              <w:t xml:space="preserve">8.1. Иная информация о застройщике </w:t>
            </w:r>
            <w:hyperlink w:anchor="P705" w:history="1">
              <w:r>
                <w:rPr>
                  <w:color w:val="0000FF"/>
                </w:rPr>
                <w:t>&lt;23&gt;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8.1.1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1"/>
            </w:pPr>
            <w:r>
              <w:t xml:space="preserve">Информация о проекте строительства </w:t>
            </w:r>
            <w:hyperlink w:anchor="P706" w:history="1">
              <w:r>
                <w:rPr>
                  <w:color w:val="0000FF"/>
                </w:rPr>
                <w:t>&lt;24&gt;</w:t>
              </w:r>
            </w:hyperlink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bookmarkStart w:id="25" w:name="P245"/>
            <w:bookmarkEnd w:id="25"/>
            <w:r>
              <w:lastRenderedPageBreak/>
              <w:t>Раздел 9. О видах строящихся (создаваемых) в рамках проекта строительства объектов капитального строительства, их местоположении и основных характеристиках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r>
              <w:t>9.1. О количестве объектов капитального строительства, в отношении которых заполняется проектная декларация</w:t>
            </w:r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26" w:name="P247"/>
            <w:bookmarkEnd w:id="26"/>
            <w:r>
              <w:t>9.1.1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Количество объектов капитального строительства, в отношении которых заполняется проектная декларация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27" w:name="P249"/>
            <w:bookmarkEnd w:id="27"/>
            <w:r>
              <w:t>9.1.2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Обоснование строительства нескольких объектов капитального строительства в границах являющегося элементом планировочной структуры квартала, микрорайона, предусмотренным утвержденной документацией по планировке территории </w:t>
            </w:r>
            <w:hyperlink w:anchor="P707" w:history="1">
              <w:r>
                <w:rPr>
                  <w:color w:val="0000FF"/>
                </w:rPr>
                <w:t>&lt;25&gt;</w:t>
              </w:r>
            </w:hyperlink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bookmarkStart w:id="28" w:name="P251"/>
            <w:bookmarkEnd w:id="28"/>
            <w:r>
              <w:t xml:space="preserve">9.2. О видах строящихся в рамках проекта строительства объектов капитального строительства, их местоположении и основных характеристиках </w:t>
            </w:r>
            <w:hyperlink w:anchor="P708" w:history="1">
              <w:r>
                <w:rPr>
                  <w:color w:val="0000FF"/>
                </w:rPr>
                <w:t>&lt;26&gt;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9.2.1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Вид строящегося (создаваемого) объекта капитального строительства </w:t>
            </w:r>
            <w:hyperlink w:anchor="P709" w:history="1">
              <w:r>
                <w:rPr>
                  <w:color w:val="0000FF"/>
                </w:rPr>
                <w:t>&lt;27&gt;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9.2.2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Субъект Российской Федерации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9.2.3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Район субъекта Российской Федерации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9.2.4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Вид населенного пункта </w:t>
            </w:r>
            <w:hyperlink w:anchor="P683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9.2.5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Наименование населенного пункта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9.2.6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Округ в населенном пункте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9.2.7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Район в населенном пункте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9.2.8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Вид обозначения улицы </w:t>
            </w:r>
            <w:hyperlink w:anchor="P684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9.2.9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Наименование улицы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9.2.10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Дом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9.2.11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Литера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9.2.12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Корпус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9.2.13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Строение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9.2.14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Владение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9.2.15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Блок-секция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9.2.16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Уточнение адреса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9.2.17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Назначение объекта </w:t>
            </w:r>
            <w:hyperlink w:anchor="P710" w:history="1">
              <w:r>
                <w:rPr>
                  <w:color w:val="0000FF"/>
                </w:rPr>
                <w:t>&lt;28&gt;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9.2.18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Минимальное количество этажей в объекте </w:t>
            </w:r>
            <w:hyperlink w:anchor="P711" w:history="1">
              <w:r>
                <w:rPr>
                  <w:color w:val="0000FF"/>
                </w:rPr>
                <w:t>&lt;29&gt;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9.2.19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Максимальное количество этажей в объекте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29" w:name="P290"/>
            <w:bookmarkEnd w:id="29"/>
            <w:r>
              <w:t>9.2.20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Общая площадь объекта </w:t>
            </w:r>
            <w:hyperlink w:anchor="P712" w:history="1">
              <w:r>
                <w:rPr>
                  <w:color w:val="0000FF"/>
                </w:rPr>
                <w:t>&lt;30&gt;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9.2.21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Материал наружных стен и каркаса объекта </w:t>
            </w:r>
            <w:hyperlink w:anchor="P713" w:history="1">
              <w:r>
                <w:rPr>
                  <w:color w:val="0000FF"/>
                </w:rPr>
                <w:t>&lt;31&gt;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9.2.22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Материал перекрытий </w:t>
            </w:r>
            <w:hyperlink w:anchor="P714" w:history="1">
              <w:r>
                <w:rPr>
                  <w:color w:val="0000FF"/>
                </w:rPr>
                <w:t>&lt;32&gt;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30" w:name="P296"/>
            <w:bookmarkEnd w:id="30"/>
            <w:r>
              <w:t>9.2.23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Класс энергоэффективности </w:t>
            </w:r>
            <w:hyperlink w:anchor="P715" w:history="1">
              <w:r>
                <w:rPr>
                  <w:color w:val="0000FF"/>
                </w:rPr>
                <w:t>&lt;33&gt;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31" w:name="P298"/>
            <w:bookmarkEnd w:id="31"/>
            <w:r>
              <w:t>9.2.24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Сейсмостойкость </w:t>
            </w:r>
            <w:hyperlink w:anchor="P716" w:history="1">
              <w:r>
                <w:rPr>
                  <w:color w:val="0000FF"/>
                </w:rPr>
                <w:t>&lt;34&gt;</w:t>
              </w:r>
            </w:hyperlink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r>
              <w:t>Раздел 10. О виде договора, для исполнения которого застройщиком осуществляется реализация проекта строительства (в случае заключения такого договора), в том числе договора, предусмотренного законодательством Российской Федерации о градостроительной деятельности, о лицах, выполнивших инженерные изыскания, архитектурно-строительное проектирование, о результатах экспертизы проектной документации и результатов инженерных изысканий, о результатах государственной экологической экспертизы, если требование о проведении таких экспертиз установлено федеральным законом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bookmarkStart w:id="32" w:name="P301"/>
            <w:bookmarkEnd w:id="32"/>
            <w:r>
              <w:t xml:space="preserve">10.1. О виде договора, для исполнения которого застройщиком осуществляется реализация проекта строительства, в том числе договора, предусмотренного законодательством Российской Федерации о градостроительной деятельности </w:t>
            </w:r>
            <w:hyperlink w:anchor="P717" w:history="1">
              <w:r>
                <w:rPr>
                  <w:color w:val="0000FF"/>
                </w:rPr>
                <w:t>&lt;35&gt;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10.1.1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Вид договора </w:t>
            </w:r>
            <w:hyperlink w:anchor="P718" w:history="1">
              <w:r>
                <w:rPr>
                  <w:color w:val="0000FF"/>
                </w:rPr>
                <w:t>&lt;36&gt;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10.1.2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Номер договора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10.1.3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Дата заключения договора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10.1.4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Даты внесения изменений в договор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bookmarkStart w:id="33" w:name="P310"/>
            <w:bookmarkEnd w:id="33"/>
            <w:r>
              <w:lastRenderedPageBreak/>
              <w:t xml:space="preserve">10.2. О лицах, выполнивших инженерные изыскания </w:t>
            </w:r>
            <w:hyperlink w:anchor="P719" w:history="1">
              <w:r>
                <w:rPr>
                  <w:color w:val="0000FF"/>
                </w:rPr>
                <w:t>&lt;37&gt;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10.2.1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Организационно-правовая форма организации, выполнившей инженерные изыскания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10.2.2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Полное наименование организации, выполнившей инженерные изыскания, без указания организационно-правовой формы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10.2.3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Фамилия индивидуального предпринимателя, выполнившего инженерные изыскания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10.2.4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Имя индивидуального предпринимателя, выполнившего инженерные изыскания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10.2.5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Отчество индивидуального предпринимателя, выполнившего инженерные изыскания (при наличии)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10.2.6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Индивидуальный номер налогоплательщика, выполнившего инженерные изыскания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bookmarkStart w:id="34" w:name="P323"/>
            <w:bookmarkEnd w:id="34"/>
            <w:r>
              <w:t xml:space="preserve">10.3. О лицах, выполнивших архитектурно-строительное проектирование </w:t>
            </w:r>
            <w:hyperlink w:anchor="P720" w:history="1">
              <w:r>
                <w:rPr>
                  <w:color w:val="0000FF"/>
                </w:rPr>
                <w:t>&lt;38&gt;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10.3.1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Организационно-правовая форма организации, выполнившей архитектурно-строительное проектирование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10.3.2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Полное наименование организации, выполнившей архитектурно-строительное проектирование, без указания организационно-правовой формы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10.3.3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Фамилия индивидуального предпринимателя, выполнившего архитектурно-строительное проектирование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10.3.4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Имя индивидуального предпринимателя, выполнившего архитектурно-строительное проектирование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10.3.5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Отчество индивидуального предпринимателя, выполнившего архитектурно-строительное проектирование (при наличии)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10.3.6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Индивидуальный номер налогоплательщика, выполнившего архитектурно-строительное проектирование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bookmarkStart w:id="35" w:name="P336"/>
            <w:bookmarkEnd w:id="35"/>
            <w:r>
              <w:t xml:space="preserve">10.4. О результатах экспертизы </w:t>
            </w:r>
            <w:r>
              <w:lastRenderedPageBreak/>
              <w:t xml:space="preserve">проектной документации и результатов инженерных изысканий </w:t>
            </w:r>
            <w:hyperlink w:anchor="P721" w:history="1">
              <w:r>
                <w:rPr>
                  <w:color w:val="0000FF"/>
                </w:rPr>
                <w:t>&lt;39&gt;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lastRenderedPageBreak/>
              <w:t>10.4.1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Вид заключения экспертизы </w:t>
            </w:r>
            <w:hyperlink w:anchor="P722" w:history="1">
              <w:r>
                <w:rPr>
                  <w:color w:val="0000FF"/>
                </w:rPr>
                <w:t>&lt;40&gt;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10.4.2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Дата выдачи заключения экспертизы проектной документации и (или) экспертизы результатов инженерных изысканий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10.4.3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Номер заключения экспертизы проектной документации и (или) экспертизы результатов инженерных изысканий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10.4.4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Организационно-правовая форма организации, выдавшей заключение экспертизы проектной документации и (или) экспертизы результатов инженерных изысканий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10.4.5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Полное наименование организации, выдавшей заключение экспертизы проектной документации и (или) экспертизы результатов инженерных изысканий, без указания организационно-правовой формы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10.4.6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Индивидуальный номер налогоплательщика организации, выдавшей заключение экспертизы проектной документации и (или) экспертизы результатов инженерных изысканий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bookmarkStart w:id="36" w:name="P349"/>
            <w:bookmarkEnd w:id="36"/>
            <w:r>
              <w:t xml:space="preserve">10.5. О результатах государственной экологической экспертизы </w:t>
            </w:r>
            <w:hyperlink w:anchor="P723" w:history="1">
              <w:r>
                <w:rPr>
                  <w:color w:val="0000FF"/>
                </w:rPr>
                <w:t>&lt;41&gt;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10.5.1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Дата выдачи заключения государственной экологической экспертизы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10.5.2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Номер заключения государственной экологической экспертизы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10.5.3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Организационно-правовая форма организации, выдавшей заключение государственной экологической экспертизы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10.5.4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Полное наименование организации, выдавшей заключение государственной экологической экспертизы, без указания организационно-правовой формы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10.5.5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Индивидуальный номер налогоплательщика организации, выдавшей заключение государственной экологической экспертизы</w:t>
            </w:r>
          </w:p>
        </w:tc>
      </w:tr>
      <w:tr w:rsidR="00264053">
        <w:tc>
          <w:tcPr>
            <w:tcW w:w="3855" w:type="dxa"/>
            <w:gridSpan w:val="4"/>
          </w:tcPr>
          <w:p w:rsidR="00264053" w:rsidRDefault="00264053">
            <w:pPr>
              <w:pStyle w:val="ConsPlusNormal"/>
            </w:pPr>
            <w:bookmarkStart w:id="37" w:name="P360"/>
            <w:bookmarkEnd w:id="37"/>
            <w:r>
              <w:t xml:space="preserve">10.6. Об индивидуализирующем объект, группу объектов капитального строительства коммерческом обозначении </w:t>
            </w:r>
            <w:hyperlink w:anchor="P724" w:history="1">
              <w:r>
                <w:rPr>
                  <w:color w:val="0000FF"/>
                </w:rPr>
                <w:t>&lt;42&gt;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10.6.1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Коммерческое обозначение, индивидуализирующее объект, группу объектов</w:t>
            </w: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r>
              <w:t>Раздел 11. О разрешении на строительство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r>
              <w:lastRenderedPageBreak/>
              <w:t>11.1. О разрешении на строительство</w:t>
            </w:r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11.1.1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Номер разрешения на строительство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11.1.2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Дата выдачи разрешения на строительство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38" w:name="P369"/>
            <w:bookmarkEnd w:id="38"/>
            <w:r>
              <w:t>11.1.3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Срок действия разрешения на строительство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11.1.4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Последняя дата продления срока действия разрешения на строительство </w:t>
            </w:r>
            <w:hyperlink w:anchor="P725" w:history="1">
              <w:r>
                <w:rPr>
                  <w:color w:val="0000FF"/>
                </w:rPr>
                <w:t>&lt;43&gt;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11.1.5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Наименование органа, выдавшего разрешение на строительство</w:t>
            </w: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r>
              <w:t>Раздел 12. О правах застройщика на земельный участок, на котором осуществляется строительство (создание) многоквартирного дома либо многоквартирных домов и (или) иных объектов недвижимости, в том числе о реквизитах правоустанавливающего документа на земельный участок, о собственнике земельного участка (в случае, если застройщик не является собственником земельного участка), о кадастровом номере и площади земельного участка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r>
              <w:t xml:space="preserve">12.1. О правах застройщика на земельный участок, на котором осуществляется строительство (создание) многоквартирного дома либо многоквартирных домов и (или) иных объектов недвижимости, в том числе о реквизитах правоустанавливающего документа на земельный участок </w:t>
            </w:r>
            <w:hyperlink w:anchor="P726" w:history="1">
              <w:r>
                <w:rPr>
                  <w:color w:val="0000FF"/>
                </w:rPr>
                <w:t>&lt;44&gt;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12.1.1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Вид права застройщика на земельный участок </w:t>
            </w:r>
            <w:hyperlink w:anchor="P727" w:history="1">
              <w:r>
                <w:rPr>
                  <w:color w:val="0000FF"/>
                </w:rPr>
                <w:t>&lt;45&gt;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39" w:name="P379"/>
            <w:bookmarkEnd w:id="39"/>
            <w:r>
              <w:t>12.1.2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Вид договора </w:t>
            </w:r>
            <w:hyperlink w:anchor="P728" w:history="1">
              <w:r>
                <w:rPr>
                  <w:color w:val="0000FF"/>
                </w:rPr>
                <w:t>&lt;46&gt;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12.1.3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Номер договора, определяющего права застройщика на земельный участок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12.1.4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Дата подписания договора, определяющего права застройщика на земельный участок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40" w:name="P385"/>
            <w:bookmarkEnd w:id="40"/>
            <w:r>
              <w:t>12.1.5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Дата государственной регистрации договора, определяющего права застройщика на земельный участок </w:t>
            </w:r>
            <w:hyperlink w:anchor="P729" w:history="1">
              <w:r>
                <w:rPr>
                  <w:color w:val="0000FF"/>
                </w:rPr>
                <w:t>&lt;47&gt;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41" w:name="P387"/>
            <w:bookmarkEnd w:id="41"/>
            <w:r>
              <w:t>12.1.6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Дата окончания действия права застройщика на земельный участок </w:t>
            </w:r>
            <w:hyperlink w:anchor="P730" w:history="1">
              <w:r>
                <w:rPr>
                  <w:color w:val="0000FF"/>
                </w:rPr>
                <w:t>&lt;48&gt;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42" w:name="P389"/>
            <w:bookmarkEnd w:id="42"/>
            <w:r>
              <w:t>12.1.7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Дата государственной регистрации изменений в договор </w:t>
            </w:r>
            <w:hyperlink w:anchor="P731" w:history="1">
              <w:r>
                <w:rPr>
                  <w:color w:val="0000FF"/>
                </w:rPr>
                <w:t>&lt;49&gt;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43" w:name="P391"/>
            <w:bookmarkEnd w:id="43"/>
            <w:r>
              <w:t>12.1.8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Наименование уполномоченного органа, предоставившего земельный участок в собственность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12.1.9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Номер акта уполномоченного органа о предоставлении земельного участка в собственность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12.1.10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Дата акта уполномоченного органа о предоставлении земельного участка в собственность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44" w:name="P397"/>
            <w:bookmarkEnd w:id="44"/>
            <w:r>
              <w:t>12.1.11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Дата государственной регистрации права собственности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r>
              <w:t xml:space="preserve">12.2. О собственнике земельного участка </w:t>
            </w:r>
            <w:hyperlink w:anchor="P732" w:history="1">
              <w:r>
                <w:rPr>
                  <w:color w:val="0000FF"/>
                </w:rPr>
                <w:t>&lt;50&gt;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45" w:name="P400"/>
            <w:bookmarkEnd w:id="45"/>
            <w:r>
              <w:t>12.2.1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Собственник земельного участка </w:t>
            </w:r>
            <w:hyperlink w:anchor="P733" w:history="1">
              <w:r>
                <w:rPr>
                  <w:color w:val="0000FF"/>
                </w:rPr>
                <w:t>&lt;51&gt;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46" w:name="P402"/>
            <w:bookmarkEnd w:id="46"/>
            <w:r>
              <w:t>12.2.2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Организационно-правовая форма собственника земельного участка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47" w:name="P404"/>
            <w:bookmarkEnd w:id="47"/>
            <w:r>
              <w:t>12.2.3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Полное наименование собственника земельного участка, без указания организационно-правовой формы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48" w:name="P406"/>
            <w:bookmarkEnd w:id="48"/>
            <w:r>
              <w:t>12.2.4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Фамилия собственника земельного участка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12.2.5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Имя собственника земельного участка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49" w:name="P410"/>
            <w:bookmarkEnd w:id="49"/>
            <w:r>
              <w:t>12.2.6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Отчество собственника земельного участка (при наличии)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50" w:name="P412"/>
            <w:bookmarkEnd w:id="50"/>
            <w:r>
              <w:t>12.2.7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Индивидуальный номер налогоплательщика юридического лица, индивидуального предпринимателя - собственника земельного участка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51" w:name="P414"/>
            <w:bookmarkEnd w:id="51"/>
            <w:r>
              <w:t>12.2.8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Форма собственности на земельный участок </w:t>
            </w:r>
            <w:hyperlink w:anchor="P734" w:history="1">
              <w:r>
                <w:rPr>
                  <w:color w:val="0000FF"/>
                </w:rPr>
                <w:t>&lt;52&gt;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52" w:name="P416"/>
            <w:bookmarkEnd w:id="52"/>
            <w:r>
              <w:t>12.2.9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Наименование органа, уполномоченного на распоряжение земельным участком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bookmarkStart w:id="53" w:name="P418"/>
            <w:bookmarkEnd w:id="53"/>
            <w:r>
              <w:t xml:space="preserve">12.3. О кадастровом номере и площади земельного участка </w:t>
            </w:r>
            <w:hyperlink w:anchor="P735" w:history="1">
              <w:r>
                <w:rPr>
                  <w:color w:val="0000FF"/>
                </w:rPr>
                <w:t>&lt;53&gt;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12.3.1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Кадастровый номер земельного участка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12.3.2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Площадь земельного участка (с указанием единицы измерения)</w:t>
            </w: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r>
              <w:t>Раздел 13. О планируемых элементах благоустройства территории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r>
              <w:t>13.1. Об элементах благоустройства территории</w:t>
            </w:r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13.1.1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Наличие планируемых проездов, площадок, велосипедных дорожек, пешеходных переходов, тротуаров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13.1.2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Наличие парковочного пространства вне объекта строительства (расположение, планируемое количество машино-мест)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13.1.3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Наличие дворового пространства, в том числе детских и спортивных площадок (расположение относительно объекта строительства, описание игрового и спортивного оборудования, малых архитектурных форм, иных планируемых элементов)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13.1.4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Площадки для размещения контейнеров для сбора твердых бытовых отходов (расположение относительно объекта строительства)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13.1.5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Описание планируемых мероприятий по озеленению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13.1.6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Соответствие требованиям по созданию безбарьерной среды для маломобильных лиц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13.1.7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Наличие наружного освещения дорожных покрытий, пространств в транспортных и пешеходных зонах, архитектурного освещения (дата выдачи технических условий, срок действия, наименование организации, выдавшей технические условия)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13.1.8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Описание иных планируемых элементов благоустройства</w:t>
            </w: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r>
              <w:t>Раздел 14. О планируемом подключении (технологическом присоединении) многоквартирных домов и (или) иных объектов недвижимости к сетям инженерно-технического обеспечения, размере платы за такое подключение и планируемом подключении к сетям связи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bookmarkStart w:id="54" w:name="P442"/>
            <w:bookmarkEnd w:id="54"/>
            <w:r>
              <w:t xml:space="preserve">14.1. О планируемом подключении (технологическом присоединении) к сетям инженерно-технического обеспечения </w:t>
            </w:r>
            <w:hyperlink w:anchor="P736" w:history="1">
              <w:r>
                <w:rPr>
                  <w:color w:val="0000FF"/>
                </w:rPr>
                <w:t>&lt;54&gt;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14.1.1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Вид сети инженерно-технического обеспечения </w:t>
            </w:r>
            <w:hyperlink w:anchor="P737" w:history="1">
              <w:r>
                <w:rPr>
                  <w:color w:val="0000FF"/>
                </w:rPr>
                <w:t>&lt;55&gt;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14.1.2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Организационно-правовая форма организации, выдавшей технические условия на подключение к сети инженерно-технического обеспечения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14.1.3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Полное наименование организации, выдавшей технические условия на подключение к сети инженерно-технического обеспечения, без указания организационно-правовой формы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14.1.4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Индивидуальный номер налогоплательщика организации, выдавшей технические условия на подключение к сети инженерно-технического обеспечения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14.1.5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Дата выдачи технических условий на подключение к сети инженерно-технического </w:t>
            </w:r>
            <w:r>
              <w:lastRenderedPageBreak/>
              <w:t>обеспечения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14.1.6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Номер выдачи технических условий на подключение к сети инженерно-технического обеспечения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14.1.7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Срок действия технических условий на подключение к сети инженерно-технического обеспечения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14.1.8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Размер платы за подключение к сети инженерно-технического обеспечения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bookmarkStart w:id="55" w:name="P459"/>
            <w:bookmarkEnd w:id="55"/>
            <w:r>
              <w:t xml:space="preserve">14.2. О планируемом подключении к сетям связи </w:t>
            </w:r>
            <w:hyperlink w:anchor="P738" w:history="1">
              <w:r>
                <w:rPr>
                  <w:color w:val="0000FF"/>
                </w:rPr>
                <w:t>&lt;56&gt;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14.2.1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Вид сети связи </w:t>
            </w:r>
            <w:hyperlink w:anchor="P739" w:history="1">
              <w:r>
                <w:rPr>
                  <w:color w:val="0000FF"/>
                </w:rPr>
                <w:t>&lt;57&gt;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14.2.2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Организационно-правовая форма организации, выдавшей технические условия, заключившей договор на подключение к сети связи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14.2.3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Полное наименование организации, выдавшей технические условия, заключившей договор на подключение к сети связи, без указания организационно-правовой формы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14.2.4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Индивидуальный номер налогоплательщика организации, выдавшей технические условия, заключившей договор на подключение к сети связи</w:t>
            </w: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r>
              <w:t xml:space="preserve">Раздел 15. О количестве в составе строящихся (создаваемых) в рамках проекта строительства многоквартирных домов и (или) иных объектов недвижимости жилых помещений и нежилых помещений, а также об их основных характеристиках </w:t>
            </w:r>
            <w:hyperlink w:anchor="P740" w:history="1">
              <w:r>
                <w:rPr>
                  <w:color w:val="0000FF"/>
                </w:rPr>
                <w:t>&lt;58&gt;</w:t>
              </w:r>
            </w:hyperlink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r>
              <w:t>15.1. О количестве в составе строящихся (создаваемых) в рамках проекта строительства многоквартирных домов и (или) иных объектов недвижимости жилых помещений и нежилых помещений</w:t>
            </w:r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15.1.1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Количество жилых помещений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15.1.2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Количество нежилых помещений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15.1.2.1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в том числе машино-мест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15.1.2.2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в том числе иных нежилых помещений</w:t>
            </w: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3"/>
            </w:pPr>
            <w:bookmarkStart w:id="56" w:name="P478"/>
            <w:bookmarkEnd w:id="56"/>
            <w:r>
              <w:t>15.2. Об основных характеристиках жилых помещений</w:t>
            </w:r>
          </w:p>
        </w:tc>
      </w:tr>
      <w:tr w:rsidR="00264053">
        <w:tc>
          <w:tcPr>
            <w:tcW w:w="1267" w:type="dxa"/>
            <w:gridSpan w:val="2"/>
            <w:vMerge w:val="restart"/>
          </w:tcPr>
          <w:p w:rsidR="00264053" w:rsidRDefault="00264053">
            <w:pPr>
              <w:pStyle w:val="ConsPlusNormal"/>
              <w:jc w:val="center"/>
            </w:pPr>
            <w:r>
              <w:t xml:space="preserve">Условный </w:t>
            </w:r>
            <w:r>
              <w:lastRenderedPageBreak/>
              <w:t xml:space="preserve">номер </w:t>
            </w:r>
            <w:hyperlink w:anchor="P741" w:history="1">
              <w:r>
                <w:rPr>
                  <w:color w:val="0000FF"/>
                </w:rPr>
                <w:t>&lt;59&gt;</w:t>
              </w:r>
            </w:hyperlink>
          </w:p>
        </w:tc>
        <w:tc>
          <w:tcPr>
            <w:tcW w:w="1474" w:type="dxa"/>
            <w:vMerge w:val="restart"/>
          </w:tcPr>
          <w:p w:rsidR="00264053" w:rsidRDefault="00264053">
            <w:pPr>
              <w:pStyle w:val="ConsPlusNormal"/>
              <w:jc w:val="center"/>
            </w:pPr>
            <w:r>
              <w:lastRenderedPageBreak/>
              <w:t>Назначение</w:t>
            </w:r>
          </w:p>
        </w:tc>
        <w:tc>
          <w:tcPr>
            <w:tcW w:w="1114" w:type="dxa"/>
            <w:vMerge w:val="restart"/>
          </w:tcPr>
          <w:p w:rsidR="00264053" w:rsidRDefault="00264053">
            <w:pPr>
              <w:pStyle w:val="ConsPlusNormal"/>
              <w:jc w:val="center"/>
            </w:pPr>
            <w:r>
              <w:t xml:space="preserve">Этаж </w:t>
            </w:r>
            <w:r>
              <w:lastRenderedPageBreak/>
              <w:t>расположения</w:t>
            </w:r>
          </w:p>
        </w:tc>
        <w:tc>
          <w:tcPr>
            <w:tcW w:w="1344" w:type="dxa"/>
            <w:gridSpan w:val="2"/>
            <w:vMerge w:val="restart"/>
          </w:tcPr>
          <w:p w:rsidR="00264053" w:rsidRDefault="00264053">
            <w:pPr>
              <w:pStyle w:val="ConsPlusNormal"/>
              <w:jc w:val="center"/>
            </w:pPr>
            <w:r>
              <w:lastRenderedPageBreak/>
              <w:t xml:space="preserve">Номер </w:t>
            </w:r>
            <w:r>
              <w:lastRenderedPageBreak/>
              <w:t>подъезда</w:t>
            </w:r>
          </w:p>
        </w:tc>
        <w:tc>
          <w:tcPr>
            <w:tcW w:w="757" w:type="dxa"/>
            <w:gridSpan w:val="2"/>
            <w:vMerge w:val="restart"/>
          </w:tcPr>
          <w:p w:rsidR="00264053" w:rsidRDefault="00264053">
            <w:pPr>
              <w:pStyle w:val="ConsPlusNormal"/>
              <w:jc w:val="center"/>
            </w:pPr>
            <w:r>
              <w:lastRenderedPageBreak/>
              <w:t>Обща</w:t>
            </w:r>
            <w:r>
              <w:lastRenderedPageBreak/>
              <w:t>я площадь,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565" w:type="dxa"/>
            <w:vMerge w:val="restart"/>
          </w:tcPr>
          <w:p w:rsidR="00264053" w:rsidRDefault="00264053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комнат</w:t>
            </w:r>
          </w:p>
        </w:tc>
        <w:tc>
          <w:tcPr>
            <w:tcW w:w="2630" w:type="dxa"/>
            <w:gridSpan w:val="2"/>
          </w:tcPr>
          <w:p w:rsidR="00264053" w:rsidRDefault="00264053">
            <w:pPr>
              <w:pStyle w:val="ConsPlusNormal"/>
              <w:jc w:val="center"/>
            </w:pPr>
            <w:r>
              <w:lastRenderedPageBreak/>
              <w:t>Площадь комнат</w:t>
            </w:r>
          </w:p>
        </w:tc>
        <w:tc>
          <w:tcPr>
            <w:tcW w:w="2718" w:type="dxa"/>
            <w:gridSpan w:val="3"/>
          </w:tcPr>
          <w:p w:rsidR="00264053" w:rsidRDefault="00264053">
            <w:pPr>
              <w:pStyle w:val="ConsPlusNormal"/>
              <w:jc w:val="center"/>
            </w:pPr>
            <w:r>
              <w:t xml:space="preserve">Площадь помещений </w:t>
            </w:r>
            <w:r>
              <w:lastRenderedPageBreak/>
              <w:t>вспомогательного использования</w:t>
            </w:r>
          </w:p>
        </w:tc>
      </w:tr>
      <w:tr w:rsidR="00264053">
        <w:tc>
          <w:tcPr>
            <w:tcW w:w="1267" w:type="dxa"/>
            <w:gridSpan w:val="2"/>
            <w:vMerge/>
          </w:tcPr>
          <w:p w:rsidR="00264053" w:rsidRDefault="00264053"/>
        </w:tc>
        <w:tc>
          <w:tcPr>
            <w:tcW w:w="1474" w:type="dxa"/>
            <w:vMerge/>
          </w:tcPr>
          <w:p w:rsidR="00264053" w:rsidRDefault="00264053"/>
        </w:tc>
        <w:tc>
          <w:tcPr>
            <w:tcW w:w="1114" w:type="dxa"/>
            <w:vMerge/>
          </w:tcPr>
          <w:p w:rsidR="00264053" w:rsidRDefault="00264053"/>
        </w:tc>
        <w:tc>
          <w:tcPr>
            <w:tcW w:w="1344" w:type="dxa"/>
            <w:gridSpan w:val="2"/>
            <w:vMerge/>
          </w:tcPr>
          <w:p w:rsidR="00264053" w:rsidRDefault="00264053"/>
        </w:tc>
        <w:tc>
          <w:tcPr>
            <w:tcW w:w="757" w:type="dxa"/>
            <w:gridSpan w:val="2"/>
            <w:vMerge/>
          </w:tcPr>
          <w:p w:rsidR="00264053" w:rsidRDefault="00264053"/>
        </w:tc>
        <w:tc>
          <w:tcPr>
            <w:tcW w:w="1565" w:type="dxa"/>
            <w:vMerge/>
          </w:tcPr>
          <w:p w:rsidR="00264053" w:rsidRDefault="00264053"/>
        </w:tc>
        <w:tc>
          <w:tcPr>
            <w:tcW w:w="1291" w:type="dxa"/>
          </w:tcPr>
          <w:p w:rsidR="00264053" w:rsidRDefault="00264053">
            <w:pPr>
              <w:pStyle w:val="ConsPlusNormal"/>
              <w:jc w:val="center"/>
            </w:pPr>
            <w:r>
              <w:t>Условный номер комнаты</w:t>
            </w:r>
          </w:p>
        </w:tc>
        <w:tc>
          <w:tcPr>
            <w:tcW w:w="1339" w:type="dxa"/>
          </w:tcPr>
          <w:p w:rsidR="00264053" w:rsidRDefault="00264053">
            <w:pPr>
              <w:pStyle w:val="ConsPlusNormal"/>
              <w:jc w:val="center"/>
            </w:pPr>
            <w:r>
              <w:t>Площадь,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92" w:type="dxa"/>
            <w:gridSpan w:val="2"/>
          </w:tcPr>
          <w:p w:rsidR="00264053" w:rsidRDefault="00264053">
            <w:pPr>
              <w:pStyle w:val="ConsPlusNormal"/>
              <w:jc w:val="center"/>
            </w:pPr>
            <w:r>
              <w:t>Наименование помещения</w:t>
            </w:r>
          </w:p>
        </w:tc>
        <w:tc>
          <w:tcPr>
            <w:tcW w:w="1326" w:type="dxa"/>
          </w:tcPr>
          <w:p w:rsidR="00264053" w:rsidRDefault="00264053">
            <w:pPr>
              <w:pStyle w:val="ConsPlusNormal"/>
              <w:jc w:val="center"/>
            </w:pPr>
            <w:r>
              <w:t>Площадь, м</w:t>
            </w:r>
            <w:r>
              <w:rPr>
                <w:vertAlign w:val="superscript"/>
              </w:rPr>
              <w:t>2</w:t>
            </w:r>
          </w:p>
        </w:tc>
      </w:tr>
      <w:tr w:rsidR="00264053">
        <w:tc>
          <w:tcPr>
            <w:tcW w:w="1267" w:type="dxa"/>
            <w:gridSpan w:val="2"/>
          </w:tcPr>
          <w:p w:rsidR="00264053" w:rsidRDefault="002640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264053" w:rsidRDefault="002640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14" w:type="dxa"/>
          </w:tcPr>
          <w:p w:rsidR="00264053" w:rsidRDefault="002640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44" w:type="dxa"/>
            <w:gridSpan w:val="2"/>
          </w:tcPr>
          <w:p w:rsidR="00264053" w:rsidRDefault="002640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57" w:type="dxa"/>
            <w:gridSpan w:val="2"/>
          </w:tcPr>
          <w:p w:rsidR="00264053" w:rsidRDefault="0026405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65" w:type="dxa"/>
          </w:tcPr>
          <w:p w:rsidR="00264053" w:rsidRDefault="0026405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91" w:type="dxa"/>
          </w:tcPr>
          <w:p w:rsidR="00264053" w:rsidRDefault="002640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39" w:type="dxa"/>
          </w:tcPr>
          <w:p w:rsidR="00264053" w:rsidRDefault="0026405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92" w:type="dxa"/>
            <w:gridSpan w:val="2"/>
          </w:tcPr>
          <w:p w:rsidR="00264053" w:rsidRDefault="0026405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26" w:type="dxa"/>
          </w:tcPr>
          <w:p w:rsidR="00264053" w:rsidRDefault="00264053">
            <w:pPr>
              <w:pStyle w:val="ConsPlusNormal"/>
              <w:jc w:val="center"/>
            </w:pPr>
            <w:r>
              <w:t>10</w:t>
            </w: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3"/>
            </w:pPr>
            <w:bookmarkStart w:id="57" w:name="P501"/>
            <w:bookmarkEnd w:id="57"/>
            <w:r>
              <w:t>15.3. Об основных характеристиках нежилых помещений</w:t>
            </w:r>
          </w:p>
        </w:tc>
      </w:tr>
      <w:tr w:rsidR="00264053">
        <w:tc>
          <w:tcPr>
            <w:tcW w:w="1267" w:type="dxa"/>
            <w:gridSpan w:val="2"/>
            <w:vMerge w:val="restart"/>
          </w:tcPr>
          <w:p w:rsidR="00264053" w:rsidRDefault="00264053">
            <w:pPr>
              <w:pStyle w:val="ConsPlusNormal"/>
              <w:jc w:val="center"/>
            </w:pPr>
            <w:r>
              <w:t xml:space="preserve">Условный номер </w:t>
            </w:r>
            <w:hyperlink w:anchor="P741" w:history="1">
              <w:r>
                <w:rPr>
                  <w:color w:val="0000FF"/>
                </w:rPr>
                <w:t>&lt;59&gt;</w:t>
              </w:r>
            </w:hyperlink>
          </w:p>
        </w:tc>
        <w:tc>
          <w:tcPr>
            <w:tcW w:w="1474" w:type="dxa"/>
            <w:vMerge w:val="restart"/>
          </w:tcPr>
          <w:p w:rsidR="00264053" w:rsidRDefault="00264053">
            <w:pPr>
              <w:pStyle w:val="ConsPlusNormal"/>
              <w:jc w:val="center"/>
            </w:pPr>
            <w:r>
              <w:t>Назначение</w:t>
            </w:r>
          </w:p>
        </w:tc>
        <w:tc>
          <w:tcPr>
            <w:tcW w:w="1114" w:type="dxa"/>
            <w:vMerge w:val="restart"/>
          </w:tcPr>
          <w:p w:rsidR="00264053" w:rsidRDefault="00264053">
            <w:pPr>
              <w:pStyle w:val="ConsPlusNormal"/>
              <w:jc w:val="center"/>
            </w:pPr>
            <w:r>
              <w:t>Этаж расположения</w:t>
            </w:r>
          </w:p>
        </w:tc>
        <w:tc>
          <w:tcPr>
            <w:tcW w:w="1344" w:type="dxa"/>
            <w:gridSpan w:val="2"/>
            <w:vMerge w:val="restart"/>
          </w:tcPr>
          <w:p w:rsidR="00264053" w:rsidRDefault="00264053">
            <w:pPr>
              <w:pStyle w:val="ConsPlusNormal"/>
              <w:jc w:val="center"/>
            </w:pPr>
            <w:r>
              <w:t>Номер подъезда</w:t>
            </w:r>
          </w:p>
        </w:tc>
        <w:tc>
          <w:tcPr>
            <w:tcW w:w="2322" w:type="dxa"/>
            <w:gridSpan w:val="3"/>
            <w:vMerge w:val="restart"/>
          </w:tcPr>
          <w:p w:rsidR="00264053" w:rsidRDefault="00264053">
            <w:pPr>
              <w:pStyle w:val="ConsPlusNormal"/>
              <w:jc w:val="center"/>
            </w:pPr>
            <w:r>
              <w:t>Площадь,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5348" w:type="dxa"/>
            <w:gridSpan w:val="5"/>
          </w:tcPr>
          <w:p w:rsidR="00264053" w:rsidRDefault="00264053">
            <w:pPr>
              <w:pStyle w:val="ConsPlusNormal"/>
              <w:jc w:val="center"/>
            </w:pPr>
            <w:r>
              <w:t>Площадь частей нежилого помещения</w:t>
            </w:r>
          </w:p>
        </w:tc>
      </w:tr>
      <w:tr w:rsidR="00264053">
        <w:tc>
          <w:tcPr>
            <w:tcW w:w="1267" w:type="dxa"/>
            <w:gridSpan w:val="2"/>
            <w:vMerge/>
          </w:tcPr>
          <w:p w:rsidR="00264053" w:rsidRDefault="00264053"/>
        </w:tc>
        <w:tc>
          <w:tcPr>
            <w:tcW w:w="1474" w:type="dxa"/>
            <w:vMerge/>
          </w:tcPr>
          <w:p w:rsidR="00264053" w:rsidRDefault="00264053"/>
        </w:tc>
        <w:tc>
          <w:tcPr>
            <w:tcW w:w="1114" w:type="dxa"/>
            <w:vMerge/>
          </w:tcPr>
          <w:p w:rsidR="00264053" w:rsidRDefault="00264053"/>
        </w:tc>
        <w:tc>
          <w:tcPr>
            <w:tcW w:w="1344" w:type="dxa"/>
            <w:gridSpan w:val="2"/>
            <w:vMerge/>
          </w:tcPr>
          <w:p w:rsidR="00264053" w:rsidRDefault="00264053"/>
        </w:tc>
        <w:tc>
          <w:tcPr>
            <w:tcW w:w="2322" w:type="dxa"/>
            <w:gridSpan w:val="3"/>
            <w:vMerge/>
          </w:tcPr>
          <w:p w:rsidR="00264053" w:rsidRDefault="00264053"/>
        </w:tc>
        <w:tc>
          <w:tcPr>
            <w:tcW w:w="2630" w:type="dxa"/>
            <w:gridSpan w:val="2"/>
          </w:tcPr>
          <w:p w:rsidR="00264053" w:rsidRDefault="00264053">
            <w:pPr>
              <w:pStyle w:val="ConsPlusNormal"/>
              <w:jc w:val="center"/>
            </w:pPr>
            <w:r>
              <w:t>Наименование помещения</w:t>
            </w:r>
          </w:p>
        </w:tc>
        <w:tc>
          <w:tcPr>
            <w:tcW w:w="2718" w:type="dxa"/>
            <w:gridSpan w:val="3"/>
          </w:tcPr>
          <w:p w:rsidR="00264053" w:rsidRDefault="00264053">
            <w:pPr>
              <w:pStyle w:val="ConsPlusNormal"/>
              <w:jc w:val="center"/>
            </w:pPr>
            <w:r>
              <w:t>Площадь, м</w:t>
            </w:r>
            <w:r>
              <w:rPr>
                <w:vertAlign w:val="superscript"/>
              </w:rPr>
              <w:t>2</w:t>
            </w:r>
          </w:p>
        </w:tc>
      </w:tr>
      <w:tr w:rsidR="00264053">
        <w:tc>
          <w:tcPr>
            <w:tcW w:w="1267" w:type="dxa"/>
            <w:gridSpan w:val="2"/>
          </w:tcPr>
          <w:p w:rsidR="00264053" w:rsidRDefault="002640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264053" w:rsidRDefault="002640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14" w:type="dxa"/>
          </w:tcPr>
          <w:p w:rsidR="00264053" w:rsidRDefault="002640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44" w:type="dxa"/>
            <w:gridSpan w:val="2"/>
          </w:tcPr>
          <w:p w:rsidR="00264053" w:rsidRDefault="002640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22" w:type="dxa"/>
            <w:gridSpan w:val="3"/>
          </w:tcPr>
          <w:p w:rsidR="00264053" w:rsidRDefault="0026405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30" w:type="dxa"/>
            <w:gridSpan w:val="2"/>
          </w:tcPr>
          <w:p w:rsidR="00264053" w:rsidRDefault="0026405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18" w:type="dxa"/>
            <w:gridSpan w:val="3"/>
          </w:tcPr>
          <w:p w:rsidR="00264053" w:rsidRDefault="00264053">
            <w:pPr>
              <w:pStyle w:val="ConsPlusNormal"/>
              <w:jc w:val="center"/>
            </w:pPr>
            <w:r>
              <w:t>7</w:t>
            </w: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r>
              <w:t xml:space="preserve">Раздел 16. О составе общего имущества в строящемся (создаваемом) в рамках проекта строительства многоквартирном доме (перечень помещений общего пользования с указанием их назначения и площади, перечень и характеристики технологического и инженерного оборудования, предназначенного для обслуживания более чем одного помещения в данном доме, а также иного имущества, входящего в состав общего имущества многоквартирного дома в соответствии с жилищным законодательством Российской Федерации) </w:t>
            </w:r>
            <w:hyperlink w:anchor="P742" w:history="1">
              <w:r>
                <w:rPr>
                  <w:color w:val="0000FF"/>
                </w:rPr>
                <w:t>&lt;60&gt;</w:t>
              </w:r>
            </w:hyperlink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3"/>
            </w:pPr>
            <w:bookmarkStart w:id="58" w:name="P518"/>
            <w:bookmarkEnd w:id="58"/>
            <w:r>
              <w:t>16.1. Перечень помещений общего пользования с указанием их назначения и площади</w:t>
            </w:r>
          </w:p>
        </w:tc>
      </w:tr>
      <w:tr w:rsidR="00264053">
        <w:tc>
          <w:tcPr>
            <w:tcW w:w="907" w:type="dxa"/>
          </w:tcPr>
          <w:p w:rsidR="00264053" w:rsidRDefault="00264053">
            <w:pPr>
              <w:pStyle w:val="ConsPlusNormal"/>
              <w:jc w:val="center"/>
            </w:pPr>
            <w:r>
              <w:t>N п\п</w:t>
            </w:r>
          </w:p>
        </w:tc>
        <w:tc>
          <w:tcPr>
            <w:tcW w:w="1834" w:type="dxa"/>
            <w:gridSpan w:val="2"/>
          </w:tcPr>
          <w:p w:rsidR="00264053" w:rsidRDefault="00264053">
            <w:pPr>
              <w:pStyle w:val="ConsPlusNormal"/>
              <w:jc w:val="center"/>
            </w:pPr>
            <w:r>
              <w:t>Вид помещения</w:t>
            </w:r>
          </w:p>
        </w:tc>
        <w:tc>
          <w:tcPr>
            <w:tcW w:w="4780" w:type="dxa"/>
            <w:gridSpan w:val="6"/>
          </w:tcPr>
          <w:p w:rsidR="00264053" w:rsidRDefault="00264053">
            <w:pPr>
              <w:pStyle w:val="ConsPlusNormal"/>
              <w:jc w:val="center"/>
            </w:pPr>
            <w:r>
              <w:t>Описание места расположения помещения</w:t>
            </w:r>
          </w:p>
        </w:tc>
        <w:tc>
          <w:tcPr>
            <w:tcW w:w="2630" w:type="dxa"/>
            <w:gridSpan w:val="2"/>
          </w:tcPr>
          <w:p w:rsidR="00264053" w:rsidRDefault="00264053">
            <w:pPr>
              <w:pStyle w:val="ConsPlusNormal"/>
              <w:jc w:val="center"/>
            </w:pPr>
            <w:r>
              <w:t>Назначение помещения</w:t>
            </w:r>
          </w:p>
        </w:tc>
        <w:tc>
          <w:tcPr>
            <w:tcW w:w="2718" w:type="dxa"/>
            <w:gridSpan w:val="3"/>
          </w:tcPr>
          <w:p w:rsidR="00264053" w:rsidRDefault="00264053">
            <w:pPr>
              <w:pStyle w:val="ConsPlusNormal"/>
              <w:jc w:val="center"/>
            </w:pPr>
            <w:r>
              <w:t>Площадь, м</w:t>
            </w:r>
            <w:r>
              <w:rPr>
                <w:vertAlign w:val="superscript"/>
              </w:rPr>
              <w:t>2</w:t>
            </w:r>
          </w:p>
        </w:tc>
      </w:tr>
      <w:tr w:rsidR="00264053">
        <w:tc>
          <w:tcPr>
            <w:tcW w:w="907" w:type="dxa"/>
          </w:tcPr>
          <w:p w:rsidR="00264053" w:rsidRDefault="002640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4" w:type="dxa"/>
            <w:gridSpan w:val="2"/>
          </w:tcPr>
          <w:p w:rsidR="00264053" w:rsidRDefault="002640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80" w:type="dxa"/>
            <w:gridSpan w:val="6"/>
          </w:tcPr>
          <w:p w:rsidR="00264053" w:rsidRDefault="002640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30" w:type="dxa"/>
            <w:gridSpan w:val="2"/>
          </w:tcPr>
          <w:p w:rsidR="00264053" w:rsidRDefault="002640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18" w:type="dxa"/>
            <w:gridSpan w:val="3"/>
          </w:tcPr>
          <w:p w:rsidR="00264053" w:rsidRDefault="00264053">
            <w:pPr>
              <w:pStyle w:val="ConsPlusNormal"/>
              <w:jc w:val="center"/>
            </w:pPr>
            <w:r>
              <w:t>5</w:t>
            </w: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3"/>
            </w:pPr>
            <w:bookmarkStart w:id="59" w:name="P529"/>
            <w:bookmarkEnd w:id="59"/>
            <w:r>
              <w:t>16.2. Перечень и характеристики технологического и инженерного оборудования, предназначенного для обслуживания более чем одного помещения в данном доме</w:t>
            </w:r>
          </w:p>
        </w:tc>
      </w:tr>
      <w:tr w:rsidR="00264053">
        <w:tc>
          <w:tcPr>
            <w:tcW w:w="907" w:type="dxa"/>
          </w:tcPr>
          <w:p w:rsidR="00264053" w:rsidRDefault="00264053">
            <w:pPr>
              <w:pStyle w:val="ConsPlusNormal"/>
              <w:jc w:val="center"/>
            </w:pPr>
            <w:r>
              <w:t>N п\п</w:t>
            </w:r>
          </w:p>
        </w:tc>
        <w:tc>
          <w:tcPr>
            <w:tcW w:w="2948" w:type="dxa"/>
            <w:gridSpan w:val="3"/>
          </w:tcPr>
          <w:p w:rsidR="00264053" w:rsidRDefault="00264053">
            <w:pPr>
              <w:pStyle w:val="ConsPlusNormal"/>
              <w:jc w:val="center"/>
            </w:pPr>
            <w:r>
              <w:t>Описание места расположения</w:t>
            </w:r>
          </w:p>
        </w:tc>
        <w:tc>
          <w:tcPr>
            <w:tcW w:w="3666" w:type="dxa"/>
            <w:gridSpan w:val="5"/>
          </w:tcPr>
          <w:p w:rsidR="00264053" w:rsidRDefault="00264053">
            <w:pPr>
              <w:pStyle w:val="ConsPlusNormal"/>
              <w:jc w:val="center"/>
            </w:pPr>
            <w:r>
              <w:t>Вид оборудования</w:t>
            </w:r>
          </w:p>
        </w:tc>
        <w:tc>
          <w:tcPr>
            <w:tcW w:w="3100" w:type="dxa"/>
            <w:gridSpan w:val="3"/>
          </w:tcPr>
          <w:p w:rsidR="00264053" w:rsidRDefault="00264053">
            <w:pPr>
              <w:pStyle w:val="ConsPlusNormal"/>
              <w:jc w:val="center"/>
            </w:pPr>
            <w:r>
              <w:t>Характеристики</w:t>
            </w:r>
          </w:p>
        </w:tc>
        <w:tc>
          <w:tcPr>
            <w:tcW w:w="2248" w:type="dxa"/>
            <w:gridSpan w:val="2"/>
          </w:tcPr>
          <w:p w:rsidR="00264053" w:rsidRDefault="00264053">
            <w:pPr>
              <w:pStyle w:val="ConsPlusNormal"/>
              <w:jc w:val="center"/>
            </w:pPr>
            <w:r>
              <w:t>Назначение</w:t>
            </w:r>
          </w:p>
        </w:tc>
      </w:tr>
      <w:tr w:rsidR="00264053">
        <w:tc>
          <w:tcPr>
            <w:tcW w:w="907" w:type="dxa"/>
          </w:tcPr>
          <w:p w:rsidR="00264053" w:rsidRDefault="0026405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948" w:type="dxa"/>
            <w:gridSpan w:val="3"/>
          </w:tcPr>
          <w:p w:rsidR="00264053" w:rsidRDefault="002640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66" w:type="dxa"/>
            <w:gridSpan w:val="5"/>
          </w:tcPr>
          <w:p w:rsidR="00264053" w:rsidRDefault="002640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00" w:type="dxa"/>
            <w:gridSpan w:val="3"/>
          </w:tcPr>
          <w:p w:rsidR="00264053" w:rsidRDefault="002640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48" w:type="dxa"/>
            <w:gridSpan w:val="2"/>
          </w:tcPr>
          <w:p w:rsidR="00264053" w:rsidRDefault="00264053">
            <w:pPr>
              <w:pStyle w:val="ConsPlusNormal"/>
              <w:jc w:val="center"/>
            </w:pPr>
            <w:r>
              <w:t>5</w:t>
            </w: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3"/>
            </w:pPr>
            <w:bookmarkStart w:id="60" w:name="P540"/>
            <w:bookmarkEnd w:id="60"/>
            <w:r>
              <w:t>16.3. Иное имущество, входящее в состав общего имущества многоквартирного дома в соответствии с жилищным законодательством Российской Федерации</w:t>
            </w:r>
          </w:p>
        </w:tc>
      </w:tr>
      <w:tr w:rsidR="00264053">
        <w:tc>
          <w:tcPr>
            <w:tcW w:w="907" w:type="dxa"/>
          </w:tcPr>
          <w:p w:rsidR="00264053" w:rsidRDefault="00264053">
            <w:pPr>
              <w:pStyle w:val="ConsPlusNormal"/>
              <w:jc w:val="center"/>
            </w:pPr>
            <w:r>
              <w:t>N п\п</w:t>
            </w:r>
          </w:p>
        </w:tc>
        <w:tc>
          <w:tcPr>
            <w:tcW w:w="2948" w:type="dxa"/>
            <w:gridSpan w:val="3"/>
          </w:tcPr>
          <w:p w:rsidR="00264053" w:rsidRDefault="00264053">
            <w:pPr>
              <w:pStyle w:val="ConsPlusNormal"/>
              <w:jc w:val="center"/>
            </w:pPr>
            <w:r>
              <w:t>Вид имущества</w:t>
            </w:r>
          </w:p>
        </w:tc>
        <w:tc>
          <w:tcPr>
            <w:tcW w:w="2101" w:type="dxa"/>
            <w:gridSpan w:val="4"/>
          </w:tcPr>
          <w:p w:rsidR="00264053" w:rsidRDefault="00264053">
            <w:pPr>
              <w:pStyle w:val="ConsPlusNormal"/>
              <w:jc w:val="center"/>
            </w:pPr>
            <w:r>
              <w:t>Назначение имущества</w:t>
            </w:r>
          </w:p>
        </w:tc>
        <w:tc>
          <w:tcPr>
            <w:tcW w:w="6913" w:type="dxa"/>
            <w:gridSpan w:val="6"/>
          </w:tcPr>
          <w:p w:rsidR="00264053" w:rsidRDefault="00264053">
            <w:pPr>
              <w:pStyle w:val="ConsPlusNormal"/>
              <w:jc w:val="center"/>
            </w:pPr>
            <w:r>
              <w:t>Описание места расположения имущества</w:t>
            </w:r>
          </w:p>
        </w:tc>
      </w:tr>
      <w:tr w:rsidR="00264053">
        <w:tc>
          <w:tcPr>
            <w:tcW w:w="907" w:type="dxa"/>
          </w:tcPr>
          <w:p w:rsidR="00264053" w:rsidRDefault="002640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  <w:gridSpan w:val="3"/>
          </w:tcPr>
          <w:p w:rsidR="00264053" w:rsidRDefault="002640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01" w:type="dxa"/>
            <w:gridSpan w:val="4"/>
          </w:tcPr>
          <w:p w:rsidR="00264053" w:rsidRDefault="002640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913" w:type="dxa"/>
            <w:gridSpan w:val="6"/>
          </w:tcPr>
          <w:p w:rsidR="00264053" w:rsidRDefault="00264053">
            <w:pPr>
              <w:pStyle w:val="ConsPlusNormal"/>
              <w:jc w:val="center"/>
            </w:pPr>
            <w:r>
              <w:t>4</w:t>
            </w: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r>
              <w:t>Раздел 17. О примерном графике реализации проекта строительства, включающем информацию об этапах и о сроках его реализации, в том числе предполагаемом сроке получения разрешения на ввод в эксплуатацию строящихся (создаваемых) многоквартирных домов и (или) иных объектов недвижимости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bookmarkStart w:id="61" w:name="P550"/>
            <w:bookmarkEnd w:id="61"/>
            <w:r>
              <w:t xml:space="preserve">17.1. О примерном графике реализации проекта строительства </w:t>
            </w:r>
            <w:hyperlink w:anchor="P743" w:history="1">
              <w:r>
                <w:rPr>
                  <w:color w:val="0000FF"/>
                </w:rPr>
                <w:t>&lt;61&gt;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17.1.1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Этап реализации проекта строительства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17.1.2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Планируемый квартал и год выполнения этапа реализации проекта строительства</w:t>
            </w: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r>
              <w:t>Раздел 18. О планируемой стоимости строительства (создания) многоквартирного дома и (или) иного объекта недвижимости</w:t>
            </w:r>
          </w:p>
        </w:tc>
      </w:tr>
      <w:tr w:rsidR="00264053">
        <w:tc>
          <w:tcPr>
            <w:tcW w:w="3855" w:type="dxa"/>
            <w:gridSpan w:val="4"/>
          </w:tcPr>
          <w:p w:rsidR="00264053" w:rsidRDefault="00264053">
            <w:pPr>
              <w:pStyle w:val="ConsPlusNormal"/>
            </w:pPr>
            <w:r>
              <w:t>18.1. О планируемой стоимости строительства</w:t>
            </w:r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18.1.1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Планируемая стоимость строительства (руб.)</w:t>
            </w: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r>
              <w:t>Раздел 19. О способе обеспечения исполнения обязательств застройщика по договору и (или) о банке, в котором участниками долевого строительства должны быть открыты счета эскроу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bookmarkStart w:id="62" w:name="P560"/>
            <w:bookmarkEnd w:id="62"/>
            <w:r>
              <w:t xml:space="preserve">19.1. О способе обеспечения исполнения обязательств застройщика по договорам участия в долевом строительстве </w:t>
            </w:r>
            <w:hyperlink w:anchor="P744" w:history="1">
              <w:r>
                <w:rPr>
                  <w:color w:val="0000FF"/>
                </w:rPr>
                <w:t>&lt;62&gt;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19.1.1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Планируемый способ обеспечения обязательств застройщика по договорам участия в долевом строительстве </w:t>
            </w:r>
            <w:hyperlink w:anchor="P745" w:history="1">
              <w:r>
                <w:rPr>
                  <w:color w:val="0000FF"/>
                </w:rPr>
                <w:t>&lt;63&gt;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63" w:name="P563"/>
            <w:bookmarkEnd w:id="63"/>
            <w:r>
              <w:t>19.1.2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Кадастровый номер земельного участка, находящегося в залоге у участников долевого строительства в силу закона </w:t>
            </w:r>
            <w:hyperlink w:anchor="P746" w:history="1">
              <w:r>
                <w:rPr>
                  <w:color w:val="0000FF"/>
                </w:rPr>
                <w:t>&lt;64&gt;</w:t>
              </w:r>
            </w:hyperlink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bookmarkStart w:id="64" w:name="P565"/>
            <w:bookmarkEnd w:id="64"/>
            <w:r>
              <w:t xml:space="preserve">19.2. О банке, в котором участниками долевого строительства должны быть открыты счета эскроу </w:t>
            </w:r>
            <w:hyperlink w:anchor="P747" w:history="1">
              <w:r>
                <w:rPr>
                  <w:color w:val="0000FF"/>
                </w:rPr>
                <w:t>&lt;65&gt;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19.2.1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Организационно-правовая форма кредитной организации, в которой участниками долевого строительства должны быть открыты счета эскроу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19.2.2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Полное наименование кредитной организации, в которой участниками долевого </w:t>
            </w:r>
            <w:r>
              <w:lastRenderedPageBreak/>
              <w:t>строительства должны быть открыты счета эскроу, без указания организационно-правовой формы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19.2.3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Индивидуальный номер налогоплательщика кредитной организации, в которой участниками долевого строительства должны быть открыты счета эскроу</w:t>
            </w: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r>
              <w:t>Раздел 20. Об иных соглашениях и о сделках, на основании которых привлекаются денежные средства для строительства (создания) многоквартирного дома и (или) иного объекта недвижимости, за исключением привлечения денежных средств участников долевого строительства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r>
              <w:t>20.1. Об иных соглашениях и о сделках, на основании которых привлекаются денежные средства для строительства (создания) многоквартирного дома и (или) иного объекта недвижимости</w:t>
            </w:r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65" w:name="P574"/>
            <w:bookmarkEnd w:id="65"/>
            <w:r>
              <w:t>20.1.1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Вид соглашения или сделки </w:t>
            </w:r>
            <w:hyperlink w:anchor="P748" w:history="1">
              <w:r>
                <w:rPr>
                  <w:color w:val="0000FF"/>
                </w:rPr>
                <w:t>&lt;66&gt;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20.1.2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Организационно-правовая форма организации, у которой привлекаются денежные средства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20.1.3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Полное наименование организации, у которой привлекаются денежные средства, без указания организационно-правовой формы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20.1.4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Индивидуальный номер налогоплательщика организации, у которой привлекаются денежные средства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20.1.5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Сумма привлеченных средств (рублей)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20.1.6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Определенный соглашением или сделкой срок возврата привлеченных средств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66" w:name="P586"/>
            <w:bookmarkEnd w:id="66"/>
            <w:r>
              <w:t>20.1.7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Кадастровый номер земельного участка, являющегося предметом залога в обеспечение исполнения обязательства по возврату привлеченных средств </w:t>
            </w:r>
            <w:hyperlink w:anchor="P749" w:history="1">
              <w:r>
                <w:rPr>
                  <w:color w:val="0000FF"/>
                </w:rPr>
                <w:t>&lt;67&gt;</w:t>
              </w:r>
            </w:hyperlink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bookmarkStart w:id="67" w:name="P588"/>
            <w:bookmarkEnd w:id="67"/>
            <w:r>
              <w:t xml:space="preserve">Раздел 21. О размере полностью оплаченного уставного капитала застройщика или сумме размеров полностью оплаченных уставного капитала застройщика и уставных (складочных) капиталов, уставных фондов связанных с застройщиком юридических лиц с указанием наименования, фирменного наименования, места нахождения и адреса, адреса электронной почты, номера телефона таких юридических лиц </w:t>
            </w:r>
            <w:hyperlink w:anchor="P750" w:history="1">
              <w:r>
                <w:rPr>
                  <w:color w:val="0000FF"/>
                </w:rPr>
                <w:t>&lt;68&gt;</w:t>
              </w:r>
            </w:hyperlink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r>
              <w:t xml:space="preserve">21.1. О размере полностью оплаченного уставного капитала застройщика или сумме размеров </w:t>
            </w:r>
            <w:r>
              <w:lastRenderedPageBreak/>
              <w:t>полностью оплаченных уставного капитала застройщика и уставных (складочных) капиталов, уставных фондов связанных с застройщиком юридических лиц с указанием наименования, фирменного наименования, места нахождения и адреса, адреса электронной почты, номера телефона таких юридических лиц</w:t>
            </w:r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68" w:name="P590"/>
            <w:bookmarkEnd w:id="68"/>
            <w:r>
              <w:lastRenderedPageBreak/>
              <w:t>21.1.1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Наличие связанных с застройщиком юридических лиц для обеспечения исполнения минимальных требований к размеру уставного (складочного) капитала застройщика </w:t>
            </w:r>
            <w:hyperlink w:anchor="P751" w:history="1">
              <w:r>
                <w:rPr>
                  <w:color w:val="0000FF"/>
                </w:rPr>
                <w:t>&lt;69&gt;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21.1.2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Размер уставного капитала застройщика или сумма размеров уставного капитала застройщика и уставных (складочных) капиталов, уставных фондов связанных с застройщиком юридических лиц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r>
              <w:lastRenderedPageBreak/>
              <w:t xml:space="preserve">21.2. О фирменном наименовании связанных с застройщиком юридических лиц </w:t>
            </w:r>
            <w:hyperlink w:anchor="P752" w:history="1">
              <w:r>
                <w:rPr>
                  <w:color w:val="0000FF"/>
                </w:rPr>
                <w:t>&lt;70&gt;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21.2.1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Организационно-правовая форма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21.2.2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Фирменное наименование без указания организационно-правовой формы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21.2.3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Индивидуальный номер налогоплательщика</w:t>
            </w:r>
          </w:p>
        </w:tc>
      </w:tr>
      <w:tr w:rsidR="00264053">
        <w:tc>
          <w:tcPr>
            <w:tcW w:w="3855" w:type="dxa"/>
            <w:gridSpan w:val="4"/>
            <w:vMerge w:val="restart"/>
            <w:tcBorders>
              <w:bottom w:val="nil"/>
            </w:tcBorders>
          </w:tcPr>
          <w:p w:rsidR="00264053" w:rsidRDefault="00264053">
            <w:pPr>
              <w:pStyle w:val="ConsPlusNormal"/>
            </w:pPr>
            <w:r>
              <w:t xml:space="preserve">21.3. О месте нахождения и адресе связанных с застройщиком юридических лиц </w:t>
            </w:r>
            <w:hyperlink w:anchor="P752" w:history="1">
              <w:r>
                <w:rPr>
                  <w:color w:val="0000FF"/>
                </w:rPr>
                <w:t>&lt;70&gt;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21.3.1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Индекс</w:t>
            </w:r>
          </w:p>
        </w:tc>
      </w:tr>
      <w:tr w:rsidR="00264053">
        <w:tc>
          <w:tcPr>
            <w:tcW w:w="3855" w:type="dxa"/>
            <w:gridSpan w:val="4"/>
            <w:vMerge/>
            <w:tcBorders>
              <w:bottom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21.3.2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Субъект Российской Федерации</w:t>
            </w:r>
          </w:p>
        </w:tc>
      </w:tr>
      <w:tr w:rsidR="00264053">
        <w:tc>
          <w:tcPr>
            <w:tcW w:w="3855" w:type="dxa"/>
            <w:gridSpan w:val="4"/>
            <w:vMerge/>
            <w:tcBorders>
              <w:bottom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21.3.3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Район субъекта Российской Федерации</w:t>
            </w:r>
          </w:p>
        </w:tc>
      </w:tr>
      <w:tr w:rsidR="00264053">
        <w:tc>
          <w:tcPr>
            <w:tcW w:w="3855" w:type="dxa"/>
            <w:gridSpan w:val="4"/>
            <w:vMerge/>
            <w:tcBorders>
              <w:bottom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21.3.4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Вид населенного пункта </w:t>
            </w:r>
            <w:hyperlink w:anchor="P683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  <w:tcBorders>
              <w:bottom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21.3.5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Наименование населенного пункта</w:t>
            </w:r>
          </w:p>
        </w:tc>
      </w:tr>
      <w:tr w:rsidR="00264053">
        <w:tc>
          <w:tcPr>
            <w:tcW w:w="3855" w:type="dxa"/>
            <w:gridSpan w:val="4"/>
            <w:vMerge/>
            <w:tcBorders>
              <w:bottom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21.3.6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Элемент улично-дорожной сети </w:t>
            </w:r>
            <w:hyperlink w:anchor="P684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264053">
        <w:tc>
          <w:tcPr>
            <w:tcW w:w="3855" w:type="dxa"/>
            <w:gridSpan w:val="4"/>
            <w:vMerge w:val="restart"/>
            <w:tcBorders>
              <w:top w:val="nil"/>
            </w:tcBorders>
          </w:tcPr>
          <w:p w:rsidR="00264053" w:rsidRDefault="00264053">
            <w:pPr>
              <w:pStyle w:val="ConsPlusNormal"/>
            </w:pPr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21.3.7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Наименование элемента улично-дорожной сети</w:t>
            </w:r>
          </w:p>
        </w:tc>
      </w:tr>
      <w:tr w:rsidR="00264053">
        <w:tc>
          <w:tcPr>
            <w:tcW w:w="3855" w:type="dxa"/>
            <w:gridSpan w:val="4"/>
            <w:vMerge/>
            <w:tcBorders>
              <w:top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21.3.8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Тип здания (сооружения) </w:t>
            </w:r>
            <w:hyperlink w:anchor="P684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  <w:tcBorders>
              <w:top w:val="nil"/>
            </w:tcBorders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21.3.9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Тип помещений </w:t>
            </w:r>
            <w:hyperlink w:anchor="P684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r>
              <w:t xml:space="preserve">21.4. Об адресе электронной почты, </w:t>
            </w:r>
            <w:r>
              <w:lastRenderedPageBreak/>
              <w:t xml:space="preserve">номерах телефонов связанных с застройщиком юридических лиц </w:t>
            </w:r>
            <w:hyperlink w:anchor="P752" w:history="1">
              <w:r>
                <w:rPr>
                  <w:color w:val="0000FF"/>
                </w:rPr>
                <w:t>&lt;70&gt;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lastRenderedPageBreak/>
              <w:t>21.4.1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Номер телефона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21.4.2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Адрес электронной почты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21.4.3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Адрес официального сайта в информационно-телекоммуникационной сети "Интернет"</w:t>
            </w: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bookmarkStart w:id="69" w:name="P628"/>
            <w:bookmarkEnd w:id="69"/>
            <w:r>
              <w:t xml:space="preserve">Раздел 22. Об установленном частью 2.1 статьи 3 Федерального закона N 214-ФЗ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размере максимальной площади всех объектов долевого строительства застройщика, соответствующем размеру уставного капитала застройщика, или о размере максимальной площади всех объектов долевого строительства застройщика и связанных с застройщиком юридических лиц, соответствующем сумме размеров уставного капитала застройщика и уставных (складочных) капиталов, уставных фондов связанных с застройщиком юридических лиц </w:t>
            </w:r>
            <w:hyperlink w:anchor="P753" w:history="1">
              <w:r>
                <w:rPr>
                  <w:color w:val="0000FF"/>
                </w:rPr>
                <w:t>&lt;71&gt;</w:t>
              </w:r>
            </w:hyperlink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r>
              <w:t xml:space="preserve">22.1. О размере максимальной площади всех объектов долевого строительства застройщика, соответствующем размеру уставного капитала застройщика, или о размере максимальной площади всех объектов долевого строительства застройщика и связанных с застройщиком юридических лиц, соответствующем сумме размеров уставного капитала застройщика и уставных (складочных) капиталов, уставных фондов связанных с застройщиком юридических лиц </w:t>
            </w:r>
            <w:hyperlink w:anchor="P754" w:history="1">
              <w:r>
                <w:rPr>
                  <w:color w:val="0000FF"/>
                </w:rPr>
                <w:t>&lt;72&gt;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70" w:name="P630"/>
            <w:bookmarkEnd w:id="70"/>
            <w:r>
              <w:t>22.1.1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Размер максимально допустимой площади объектов долевого строительства застройщика </w:t>
            </w:r>
            <w:hyperlink w:anchor="P755" w:history="1">
              <w:r>
                <w:rPr>
                  <w:color w:val="0000FF"/>
                </w:rPr>
                <w:t>&lt;73&gt;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71" w:name="P632"/>
            <w:bookmarkEnd w:id="71"/>
            <w:r>
              <w:t>22.1.2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Размер максимально допустимой площади объектов долевого строительства застройщика и связанных с застройщиком юридических лиц </w:t>
            </w:r>
            <w:hyperlink w:anchor="P756" w:history="1">
              <w:r>
                <w:rPr>
                  <w:color w:val="0000FF"/>
                </w:rPr>
                <w:t>&lt;74&gt;</w:t>
              </w:r>
            </w:hyperlink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bookmarkStart w:id="72" w:name="P634"/>
            <w:bookmarkEnd w:id="72"/>
            <w:r>
              <w:t xml:space="preserve">Раздел 23. О сумме общей площади всех жилых помещений, площади всех нежилых помещений в составе всех многоквартирных домов и (или) иных объектов недвижимости, строительство (создание) которых осуществляется застройщиком в соответствии со всеми его проектными декларациями и которые не введены в эксплуатацию, а в случае, если застройщиком заключен договор поручительства в соответствии со статьей 15.3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Федерации", о сумме общей площади всех жилых помещений, площади всех нежилых помещений в составе всех многоквартирных домов и (или) иных объектов недвижимости, строительство (создание) которых осуществляется застройщиком в соответствии со всеми его проектными декларациями и которые не введены в эксплуатацию, и общей площади всех жилых </w:t>
            </w:r>
            <w:r>
              <w:lastRenderedPageBreak/>
              <w:t xml:space="preserve">помещений, площади всех нежилых помещений в составе всех многоквартирных домов и (или) иных объектов недвижимости, строительство (создание) которых осуществляется связанными с застройщиком юридическими лицами в соответствии со всеми их проектными декларациями и которые не введены в эксплуатацию </w:t>
            </w:r>
            <w:hyperlink w:anchor="P757" w:history="1">
              <w:r>
                <w:rPr>
                  <w:color w:val="0000FF"/>
                </w:rPr>
                <w:t>&lt;75&gt;</w:t>
              </w:r>
            </w:hyperlink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r>
              <w:lastRenderedPageBreak/>
              <w:t>23.1. О сумме общей площади всех жилых помещений, площади всех нежилых помещений в составе всех многоквартирных домов и (или) иных объектов недвижимости, строительство (создание) которых осуществляется застройщиком в соответствии со всеми его проектными декларациями и которые не введены в эксплуатацию.</w:t>
            </w:r>
          </w:p>
          <w:p w:rsidR="00264053" w:rsidRDefault="00264053">
            <w:pPr>
              <w:pStyle w:val="ConsPlusNormal"/>
            </w:pPr>
            <w:r>
              <w:t xml:space="preserve">О сумме общей площади всех жилых помещений, площади всех нежилых помещений в составе всех многоквартирных домов и (или) иных объектов недвижимости, строительство (создание) которых осуществляется застройщиком в соответствии со всеми его проектными декларациями и которые не введены в эксплуатацию, и общей площади всех жилых помещений, площади всех нежилых помещений в составе всех многоквартирных домов и (или) иных объектов недвижимости, строительство (создание) которых осуществляется связанными с застройщиком юридическими лицами в соответствии со всеми их проектными декларациями и которые не введены в эксплуатацию </w:t>
            </w:r>
            <w:hyperlink w:anchor="P758" w:history="1">
              <w:r>
                <w:rPr>
                  <w:color w:val="0000FF"/>
                </w:rPr>
                <w:t>&lt;76&gt;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73" w:name="P637"/>
            <w:bookmarkEnd w:id="73"/>
            <w:r>
              <w:t>23.1.1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Сумма общей площади всех жилых помещений, площади всех нежилых помещений в составе всех многоквартирных домов и (или) иных объектов недвижимости, строительство (создание) которых осуществляется застройщиком в соответствии со всеми его проектными декларациями и которые не введены в эксплуатацию, м</w:t>
            </w:r>
            <w:r>
              <w:rPr>
                <w:vertAlign w:val="superscript"/>
              </w:rPr>
              <w:t>2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74" w:name="P639"/>
            <w:bookmarkEnd w:id="74"/>
            <w:r>
              <w:t>23.1.2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Сумма общей площади всех жилых помещений, площади всех нежилых помещений в составе всех многоквартирных домов и (или) иных объектов недвижимости, строительство (создание) которых осуществляется застройщиком в соответствии со всеми его проектными декларациями и которые не введены в эксплуатацию, и общей площади всех жилых помещений, площади всех нежилых помещений в составе всех многоквартирных домов и (или) иных объектов недвижимости, строительство (создание) которых осуществляется связанными с застройщиком юридическими лицами в соответствии со всеми их проектными декларациями и которые не введены в эксплуатацию, м</w:t>
            </w:r>
            <w:r>
              <w:rPr>
                <w:vertAlign w:val="superscript"/>
              </w:rPr>
              <w:t>2</w:t>
            </w: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r>
              <w:lastRenderedPageBreak/>
              <w:t>Раздел 24. Информация в отношении объекта социальной инфраструктуры, указанная в части 6 статьи 18.1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Федерации", в случае, предусмотренном частью 1 статьи 18.1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</w:t>
            </w:r>
          </w:p>
        </w:tc>
      </w:tr>
      <w:tr w:rsidR="00264053">
        <w:tc>
          <w:tcPr>
            <w:tcW w:w="3855" w:type="dxa"/>
            <w:gridSpan w:val="4"/>
            <w:vMerge w:val="restart"/>
          </w:tcPr>
          <w:p w:rsidR="00264053" w:rsidRDefault="00264053">
            <w:pPr>
              <w:pStyle w:val="ConsPlusNormal"/>
            </w:pPr>
            <w:r>
              <w:t>24.1. О виде, назначении объекта социальной инфраструктуры.</w:t>
            </w:r>
          </w:p>
          <w:p w:rsidR="00264053" w:rsidRDefault="00264053">
            <w:pPr>
              <w:pStyle w:val="ConsPlusNormal"/>
            </w:pPr>
            <w:r>
              <w:t xml:space="preserve">Об указанных в </w:t>
            </w:r>
            <w:hyperlink r:id="rId9" w:history="1">
              <w:r>
                <w:rPr>
                  <w:color w:val="0000FF"/>
                </w:rPr>
                <w:t>частях 3</w:t>
              </w:r>
            </w:hyperlink>
            <w:r>
              <w:t xml:space="preserve"> и </w:t>
            </w:r>
            <w:hyperlink r:id="rId10" w:history="1">
              <w:r>
                <w:rPr>
                  <w:color w:val="0000FF"/>
                </w:rPr>
                <w:t>4 статьи 18.1</w:t>
              </w:r>
            </w:hyperlink>
            <w:r>
      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договоре о развитии застроенной территории, договоре о комплексном освоении территории, в том числе в целях строительства жилья экономического класса, договоре о комплексном развитии территории по инициативе правообладателей, договоре о комплексном развитии территории по инициативе органа местного самоуправления, иных заключенных застройщиком с органом государственной власти или органом местного самоуправления договоре или соглашении, предусматривающих передачу объекта социальной инфраструктуры в государственную </w:t>
            </w:r>
            <w:r>
              <w:lastRenderedPageBreak/>
              <w:t xml:space="preserve">или муниципальную собственность </w:t>
            </w:r>
            <w:hyperlink w:anchor="P759" w:history="1">
              <w:r>
                <w:rPr>
                  <w:color w:val="0000FF"/>
                </w:rPr>
                <w:t>&lt;77&gt;</w:t>
              </w:r>
            </w:hyperlink>
            <w:r>
              <w:t>.</w:t>
            </w:r>
          </w:p>
          <w:p w:rsidR="00264053" w:rsidRDefault="00264053">
            <w:pPr>
              <w:pStyle w:val="ConsPlusNormal"/>
            </w:pPr>
            <w:r>
              <w:t xml:space="preserve">О целях затрат застройщика из числа целей, указанных в </w:t>
            </w:r>
            <w:hyperlink r:id="rId11" w:history="1">
              <w:r>
                <w:rPr>
                  <w:color w:val="0000FF"/>
                </w:rPr>
                <w:t>пунктах 8</w:t>
              </w:r>
            </w:hyperlink>
            <w:r>
              <w:t xml:space="preserve"> - </w:t>
            </w:r>
            <w:hyperlink r:id="rId12" w:history="1">
              <w:r>
                <w:rPr>
                  <w:color w:val="0000FF"/>
                </w:rPr>
                <w:t>10</w:t>
              </w:r>
            </w:hyperlink>
            <w:r>
              <w:t xml:space="preserve"> и </w:t>
            </w:r>
            <w:hyperlink r:id="rId13" w:history="1">
              <w:r>
                <w:rPr>
                  <w:color w:val="0000FF"/>
                </w:rPr>
                <w:t>12 части 1 статьи 18</w:t>
              </w:r>
            </w:hyperlink>
            <w:r>
              <w:t xml:space="preserve"> Федерального закона от 30 декабря 2004 г. N 214-ФЗ,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о планируемых размерах таких затрат, в том числе с указанием целей и планируемых размеров таких затрат, подлежащих возмещению за счет денежных средств, уплачиваемых всеми участниками долевого строительства по договору </w:t>
            </w:r>
            <w:hyperlink w:anchor="P760" w:history="1">
              <w:r>
                <w:rPr>
                  <w:color w:val="0000FF"/>
                </w:rPr>
                <w:t>&lt;78&gt;</w:t>
              </w:r>
            </w:hyperlink>
          </w:p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75" w:name="P645"/>
            <w:bookmarkEnd w:id="75"/>
            <w:r>
              <w:lastRenderedPageBreak/>
              <w:t>24.1.1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Наличие договора (соглашения), предусматривающего безвозмездную передачу объекта социальной инфраструктуры в государственную или муниципальную собственность </w:t>
            </w:r>
            <w:hyperlink w:anchor="P751" w:history="1">
              <w:r>
                <w:rPr>
                  <w:color w:val="0000FF"/>
                </w:rPr>
                <w:t>&lt;69&gt;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24.1.2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 xml:space="preserve">Вид объекта социальной инфраструктуры </w:t>
            </w:r>
            <w:hyperlink w:anchor="P761" w:history="1">
              <w:r>
                <w:rPr>
                  <w:color w:val="0000FF"/>
                </w:rPr>
                <w:t>&lt;79&gt;</w:t>
              </w:r>
            </w:hyperlink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24.1.3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Назначение объекта социальной инфраструктуры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76" w:name="P651"/>
            <w:bookmarkEnd w:id="76"/>
            <w:r>
              <w:t>24.1.4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Вид договора (соглашения), предусматривающего безвозмездную передачу объекта социальной инфраструктуры в государственную или муниципальную собственность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24.1.5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Дата договора (соглашения), предусматривающего безвозмездную передачу объекта социальной инфраструктуры в государственную или муниципальную собственность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r>
              <w:t>24.1.6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Номер договора, предусматривающего безвозмездную передачу объекта социальной инфраструктуры в государственную или муниципальную собственность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</w:tcPr>
          <w:p w:rsidR="00264053" w:rsidRDefault="00264053">
            <w:pPr>
              <w:pStyle w:val="ConsPlusNormal"/>
            </w:pPr>
            <w:bookmarkStart w:id="77" w:name="P657"/>
            <w:bookmarkEnd w:id="77"/>
            <w:r>
              <w:t>24.1.7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Наименование органа, с которым заключен договор, предусматривающий безвозмездную передачу объекта социальной инфраструктуры в государственную или муниципальную собственность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  <w:vMerge w:val="restart"/>
          </w:tcPr>
          <w:p w:rsidR="00264053" w:rsidRDefault="00264053">
            <w:pPr>
              <w:pStyle w:val="ConsPlusNormal"/>
            </w:pPr>
            <w:r>
              <w:t>24.1.8</w:t>
            </w:r>
          </w:p>
        </w:tc>
        <w:tc>
          <w:tcPr>
            <w:tcW w:w="740" w:type="dxa"/>
            <w:gridSpan w:val="2"/>
          </w:tcPr>
          <w:p w:rsidR="00264053" w:rsidRDefault="00264053">
            <w:pPr>
              <w:pStyle w:val="ConsPlusNormal"/>
            </w:pPr>
            <w:r>
              <w:t>N п/п</w:t>
            </w:r>
          </w:p>
        </w:tc>
        <w:tc>
          <w:tcPr>
            <w:tcW w:w="4592" w:type="dxa"/>
            <w:gridSpan w:val="4"/>
          </w:tcPr>
          <w:p w:rsidR="00264053" w:rsidRDefault="00264053">
            <w:pPr>
              <w:pStyle w:val="ConsPlusNormal"/>
              <w:jc w:val="center"/>
            </w:pPr>
            <w:r>
              <w:t>Цель (цели) затрат застройщика, планируемых к возмещению за счет денежных средств, уплачиваемых участниками долевого строительства по договору участия в долевом строительстве</w:t>
            </w:r>
          </w:p>
        </w:tc>
        <w:tc>
          <w:tcPr>
            <w:tcW w:w="2718" w:type="dxa"/>
            <w:gridSpan w:val="3"/>
          </w:tcPr>
          <w:p w:rsidR="00264053" w:rsidRDefault="00264053">
            <w:pPr>
              <w:pStyle w:val="ConsPlusNormal"/>
              <w:jc w:val="center"/>
            </w:pPr>
            <w:r>
              <w:t>Планируемые затраты застройщика</w:t>
            </w:r>
          </w:p>
        </w:tc>
      </w:tr>
      <w:tr w:rsidR="00264053">
        <w:tc>
          <w:tcPr>
            <w:tcW w:w="3855" w:type="dxa"/>
            <w:gridSpan w:val="4"/>
            <w:vMerge/>
          </w:tcPr>
          <w:p w:rsidR="00264053" w:rsidRDefault="00264053"/>
        </w:tc>
        <w:tc>
          <w:tcPr>
            <w:tcW w:w="964" w:type="dxa"/>
            <w:vMerge/>
          </w:tcPr>
          <w:p w:rsidR="00264053" w:rsidRDefault="00264053"/>
        </w:tc>
        <w:tc>
          <w:tcPr>
            <w:tcW w:w="740" w:type="dxa"/>
            <w:gridSpan w:val="2"/>
          </w:tcPr>
          <w:p w:rsidR="00264053" w:rsidRDefault="002640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92" w:type="dxa"/>
            <w:gridSpan w:val="4"/>
          </w:tcPr>
          <w:p w:rsidR="00264053" w:rsidRDefault="002640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18" w:type="dxa"/>
            <w:gridSpan w:val="3"/>
          </w:tcPr>
          <w:p w:rsidR="00264053" w:rsidRDefault="00264053">
            <w:pPr>
              <w:pStyle w:val="ConsPlusNormal"/>
              <w:jc w:val="center"/>
            </w:pPr>
            <w:r>
              <w:t>3</w:t>
            </w:r>
          </w:p>
        </w:tc>
      </w:tr>
      <w:tr w:rsidR="00264053">
        <w:tc>
          <w:tcPr>
            <w:tcW w:w="12869" w:type="dxa"/>
            <w:gridSpan w:val="14"/>
          </w:tcPr>
          <w:p w:rsidR="00264053" w:rsidRDefault="00264053">
            <w:pPr>
              <w:pStyle w:val="ConsPlusNormal"/>
              <w:jc w:val="center"/>
              <w:outlineLvl w:val="2"/>
            </w:pPr>
            <w:r>
              <w:lastRenderedPageBreak/>
              <w:t>Раздел 25. Иная, не противоречащая законодательству, информация о проекте</w:t>
            </w:r>
          </w:p>
        </w:tc>
      </w:tr>
      <w:tr w:rsidR="00264053">
        <w:tc>
          <w:tcPr>
            <w:tcW w:w="3855" w:type="dxa"/>
            <w:gridSpan w:val="4"/>
          </w:tcPr>
          <w:p w:rsidR="00264053" w:rsidRDefault="00264053">
            <w:pPr>
              <w:pStyle w:val="ConsPlusNormal"/>
              <w:jc w:val="center"/>
            </w:pPr>
            <w:r>
              <w:t>25.1. Иная информация о проекте</w:t>
            </w:r>
          </w:p>
        </w:tc>
        <w:tc>
          <w:tcPr>
            <w:tcW w:w="964" w:type="dxa"/>
          </w:tcPr>
          <w:p w:rsidR="00264053" w:rsidRDefault="00264053">
            <w:pPr>
              <w:pStyle w:val="ConsPlusNormal"/>
              <w:jc w:val="center"/>
            </w:pPr>
            <w:r>
              <w:t>25.1.1</w:t>
            </w:r>
          </w:p>
        </w:tc>
        <w:tc>
          <w:tcPr>
            <w:tcW w:w="8050" w:type="dxa"/>
            <w:gridSpan w:val="9"/>
          </w:tcPr>
          <w:p w:rsidR="00264053" w:rsidRDefault="00264053">
            <w:pPr>
              <w:pStyle w:val="ConsPlusNormal"/>
            </w:pPr>
            <w:r>
              <w:t>Иная информация о проекте</w:t>
            </w:r>
          </w:p>
        </w:tc>
      </w:tr>
    </w:tbl>
    <w:p w:rsidR="00264053" w:rsidRDefault="0026405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43"/>
        <w:gridCol w:w="1133"/>
        <w:gridCol w:w="4252"/>
        <w:gridCol w:w="6236"/>
      </w:tblGrid>
      <w:tr w:rsidR="00264053">
        <w:tc>
          <w:tcPr>
            <w:tcW w:w="12864" w:type="dxa"/>
            <w:gridSpan w:val="4"/>
          </w:tcPr>
          <w:p w:rsidR="00264053" w:rsidRDefault="00264053">
            <w:pPr>
              <w:pStyle w:val="ConsPlusNormal"/>
              <w:jc w:val="center"/>
              <w:outlineLvl w:val="1"/>
            </w:pPr>
            <w:r>
              <w:t>Сведения о фактах внесения изменений в проектную документацию</w:t>
            </w:r>
          </w:p>
        </w:tc>
      </w:tr>
      <w:tr w:rsidR="00264053">
        <w:tc>
          <w:tcPr>
            <w:tcW w:w="12864" w:type="dxa"/>
            <w:gridSpan w:val="4"/>
          </w:tcPr>
          <w:p w:rsidR="00264053" w:rsidRDefault="00264053">
            <w:pPr>
              <w:pStyle w:val="ConsPlusNormal"/>
              <w:jc w:val="center"/>
              <w:outlineLvl w:val="2"/>
            </w:pPr>
            <w:r>
              <w:t>Раздел. 26 Сведения о фактах внесения изменений в проектную документацию</w:t>
            </w:r>
          </w:p>
        </w:tc>
      </w:tr>
      <w:tr w:rsidR="00264053">
        <w:tc>
          <w:tcPr>
            <w:tcW w:w="1243" w:type="dxa"/>
          </w:tcPr>
          <w:p w:rsidR="00264053" w:rsidRDefault="0026405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33" w:type="dxa"/>
          </w:tcPr>
          <w:p w:rsidR="00264053" w:rsidRDefault="00264053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4252" w:type="dxa"/>
          </w:tcPr>
          <w:p w:rsidR="00264053" w:rsidRDefault="00264053">
            <w:pPr>
              <w:pStyle w:val="ConsPlusNormal"/>
              <w:jc w:val="center"/>
            </w:pPr>
            <w:r>
              <w:t>Наименование раздела проектной документации</w:t>
            </w:r>
          </w:p>
        </w:tc>
        <w:tc>
          <w:tcPr>
            <w:tcW w:w="6236" w:type="dxa"/>
          </w:tcPr>
          <w:p w:rsidR="00264053" w:rsidRDefault="00264053">
            <w:pPr>
              <w:pStyle w:val="ConsPlusNormal"/>
              <w:jc w:val="center"/>
            </w:pPr>
            <w:r>
              <w:t>Описание изменений</w:t>
            </w:r>
          </w:p>
        </w:tc>
      </w:tr>
      <w:tr w:rsidR="00264053">
        <w:tc>
          <w:tcPr>
            <w:tcW w:w="1243" w:type="dxa"/>
          </w:tcPr>
          <w:p w:rsidR="00264053" w:rsidRDefault="002640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3" w:type="dxa"/>
          </w:tcPr>
          <w:p w:rsidR="00264053" w:rsidRDefault="002640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2" w:type="dxa"/>
          </w:tcPr>
          <w:p w:rsidR="00264053" w:rsidRDefault="002640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36" w:type="dxa"/>
          </w:tcPr>
          <w:p w:rsidR="00264053" w:rsidRDefault="00264053">
            <w:pPr>
              <w:pStyle w:val="ConsPlusNormal"/>
              <w:jc w:val="center"/>
            </w:pPr>
            <w:r>
              <w:t>4</w:t>
            </w:r>
          </w:p>
        </w:tc>
      </w:tr>
    </w:tbl>
    <w:p w:rsidR="00264053" w:rsidRDefault="00264053">
      <w:pPr>
        <w:sectPr w:rsidR="0026405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64053" w:rsidRDefault="00264053">
      <w:pPr>
        <w:pStyle w:val="ConsPlusNormal"/>
        <w:jc w:val="both"/>
      </w:pPr>
    </w:p>
    <w:p w:rsidR="00264053" w:rsidRDefault="00264053">
      <w:pPr>
        <w:pStyle w:val="ConsPlusNormal"/>
        <w:ind w:firstLine="540"/>
        <w:jc w:val="both"/>
      </w:pPr>
      <w:r>
        <w:t>--------------------------------</w:t>
      </w:r>
    </w:p>
    <w:p w:rsidR="00264053" w:rsidRDefault="00264053">
      <w:pPr>
        <w:pStyle w:val="ConsPlusNormal"/>
        <w:ind w:firstLine="540"/>
        <w:jc w:val="both"/>
      </w:pPr>
      <w:bookmarkStart w:id="78" w:name="P683"/>
      <w:bookmarkEnd w:id="78"/>
      <w:r>
        <w:t>&lt;1&gt; Возможные значения: город; поселок городского типа; поселок; рабочий поселок; село; сельское поселение; городское поселение; деревня; станица; хутор; аул.</w:t>
      </w:r>
    </w:p>
    <w:p w:rsidR="00264053" w:rsidRDefault="00264053">
      <w:pPr>
        <w:pStyle w:val="ConsPlusNormal"/>
        <w:ind w:firstLine="540"/>
        <w:jc w:val="both"/>
      </w:pPr>
      <w:bookmarkStart w:id="79" w:name="P684"/>
      <w:bookmarkEnd w:id="79"/>
      <w:r>
        <w:t xml:space="preserve">&lt;2&gt; Заполняется в соответствии с </w:t>
      </w:r>
      <w:hyperlink r:id="rId14" w:history="1">
        <w:r>
          <w:rPr>
            <w:color w:val="0000FF"/>
          </w:rPr>
          <w:t>приказом</w:t>
        </w:r>
      </w:hyperlink>
      <w:r>
        <w:t xml:space="preserve"> Минфина России от 5 ноября 2015 г. N 171н "Об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 сокращенного наименования адресообразующих элементов" (зарегистрировано в Минюсте России 10 декабря 2015 г. N 40069) с указанием присвоенных адресов объектов адресации.</w:t>
      </w:r>
    </w:p>
    <w:p w:rsidR="00264053" w:rsidRDefault="00264053">
      <w:pPr>
        <w:pStyle w:val="ConsPlusNormal"/>
        <w:ind w:firstLine="540"/>
        <w:jc w:val="both"/>
      </w:pPr>
      <w:bookmarkStart w:id="80" w:name="P685"/>
      <w:bookmarkEnd w:id="80"/>
      <w:r>
        <w:t xml:space="preserve">&lt;3&gt; В </w:t>
      </w:r>
      <w:hyperlink w:anchor="P74" w:history="1">
        <w:r>
          <w:rPr>
            <w:color w:val="0000FF"/>
          </w:rPr>
          <w:t>графах 1.5.1</w:t>
        </w:r>
      </w:hyperlink>
      <w:r>
        <w:t xml:space="preserve"> и </w:t>
      </w:r>
      <w:hyperlink w:anchor="P76" w:history="1">
        <w:r>
          <w:rPr>
            <w:color w:val="0000FF"/>
          </w:rPr>
          <w:t>1.5.2</w:t>
        </w:r>
      </w:hyperlink>
      <w:r>
        <w:t xml:space="preserve"> указываются телефон и адрес электронной почты застройщика, по которым участник долевого строительства может получить информацию об исполнении договора участия в долевом строительстве, в том числе о порядке ознакомления с документами, указанными в </w:t>
      </w:r>
      <w:hyperlink r:id="rId15" w:history="1">
        <w:r>
          <w:rPr>
            <w:color w:val="0000FF"/>
          </w:rPr>
          <w:t>части 2 статьи 21</w:t>
        </w:r>
      </w:hyperlink>
      <w:r>
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Федерации".</w:t>
      </w:r>
    </w:p>
    <w:p w:rsidR="00264053" w:rsidRDefault="00264053">
      <w:pPr>
        <w:pStyle w:val="ConsPlusNormal"/>
        <w:ind w:firstLine="540"/>
        <w:jc w:val="both"/>
      </w:pPr>
      <w:bookmarkStart w:id="81" w:name="P686"/>
      <w:bookmarkEnd w:id="81"/>
      <w:r>
        <w:t xml:space="preserve">&lt;4&gt; Если полномочия по управлению юридическим лицом находятся у управляющей компании, то в </w:t>
      </w:r>
      <w:hyperlink w:anchor="P82" w:history="1">
        <w:r>
          <w:rPr>
            <w:color w:val="0000FF"/>
          </w:rPr>
          <w:t>подразделе 1.6</w:t>
        </w:r>
      </w:hyperlink>
      <w:r>
        <w:t xml:space="preserve"> заполняется информация в отношении руководителя единоличного исполнительного органа управляющей компании.</w:t>
      </w:r>
    </w:p>
    <w:p w:rsidR="00264053" w:rsidRDefault="00264053">
      <w:pPr>
        <w:pStyle w:val="ConsPlusNormal"/>
        <w:ind w:firstLine="540"/>
        <w:jc w:val="both"/>
      </w:pPr>
      <w:bookmarkStart w:id="82" w:name="P687"/>
      <w:bookmarkEnd w:id="82"/>
      <w:r>
        <w:t>&lt;5&gt; Подраздел 1.7 заполняется в случае, если застройщик планирует использовать коммерческое обозначение в рекламе, связанной с привлечением денежных средств участников долевого строительства.</w:t>
      </w:r>
    </w:p>
    <w:p w:rsidR="00264053" w:rsidRDefault="00264053">
      <w:pPr>
        <w:pStyle w:val="ConsPlusNormal"/>
        <w:ind w:firstLine="540"/>
        <w:jc w:val="both"/>
      </w:pPr>
      <w:bookmarkStart w:id="83" w:name="P688"/>
      <w:bookmarkEnd w:id="83"/>
      <w:r>
        <w:t xml:space="preserve">&lt;6&gt; Графы </w:t>
      </w:r>
      <w:hyperlink w:anchor="P94" w:history="1">
        <w:r>
          <w:rPr>
            <w:color w:val="0000FF"/>
          </w:rPr>
          <w:t>подраздела 3.1</w:t>
        </w:r>
      </w:hyperlink>
      <w:r>
        <w:t xml:space="preserve"> заполняются в отношении каждого учредителя - юридического лица, являющегося резидентом Российской Федерации, которое обладает пятью и более процентами голосов в органе управления застройщика.</w:t>
      </w:r>
    </w:p>
    <w:p w:rsidR="00264053" w:rsidRDefault="00264053">
      <w:pPr>
        <w:pStyle w:val="ConsPlusNormal"/>
        <w:ind w:firstLine="540"/>
        <w:jc w:val="both"/>
      </w:pPr>
      <w:bookmarkStart w:id="84" w:name="P689"/>
      <w:bookmarkEnd w:id="84"/>
      <w:r>
        <w:t xml:space="preserve">&lt;7&gt; Графы </w:t>
      </w:r>
      <w:hyperlink w:anchor="P103" w:history="1">
        <w:r>
          <w:rPr>
            <w:color w:val="0000FF"/>
          </w:rPr>
          <w:t>подраздела 3.2</w:t>
        </w:r>
      </w:hyperlink>
      <w:r>
        <w:t xml:space="preserve"> заполняются в отношении каждого учредителя - юридического лица, являющегося нерезидентом Российской Федерации, которое обладает пятью и более процентами голосов в органе управления застройщика.</w:t>
      </w:r>
    </w:p>
    <w:p w:rsidR="00264053" w:rsidRDefault="00264053">
      <w:pPr>
        <w:pStyle w:val="ConsPlusNormal"/>
        <w:ind w:firstLine="540"/>
        <w:jc w:val="both"/>
      </w:pPr>
      <w:bookmarkStart w:id="85" w:name="P690"/>
      <w:bookmarkEnd w:id="85"/>
      <w:r>
        <w:t xml:space="preserve">&lt;8&gt; Графы </w:t>
      </w:r>
      <w:hyperlink w:anchor="P118" w:history="1">
        <w:r>
          <w:rPr>
            <w:color w:val="0000FF"/>
          </w:rPr>
          <w:t>подраздела 3.3</w:t>
        </w:r>
      </w:hyperlink>
      <w:r>
        <w:t xml:space="preserve"> заполняются в отношении каждого учредителя - физического лица, которое обладает пятью и более процентами голосов в органе управления застройщика.</w:t>
      </w:r>
    </w:p>
    <w:p w:rsidR="00264053" w:rsidRDefault="00264053">
      <w:pPr>
        <w:pStyle w:val="ConsPlusNormal"/>
        <w:ind w:firstLine="540"/>
        <w:jc w:val="both"/>
      </w:pPr>
      <w:bookmarkStart w:id="86" w:name="P691"/>
      <w:bookmarkEnd w:id="86"/>
      <w:r>
        <w:t xml:space="preserve">&lt;9&gt; Графы </w:t>
      </w:r>
      <w:hyperlink w:anchor="P132" w:history="1">
        <w:r>
          <w:rPr>
            <w:color w:val="0000FF"/>
          </w:rPr>
          <w:t>подраздела 4.1</w:t>
        </w:r>
      </w:hyperlink>
      <w:r>
        <w:t xml:space="preserve"> заполняются в отношении каждого объекта капитального строительства, в которых принимал участие застройщик в течение трех лет, предшествующих опубликованию проектной декларации.</w:t>
      </w:r>
    </w:p>
    <w:p w:rsidR="00264053" w:rsidRDefault="00264053">
      <w:pPr>
        <w:pStyle w:val="ConsPlusNormal"/>
        <w:ind w:firstLine="540"/>
        <w:jc w:val="both"/>
      </w:pPr>
      <w:bookmarkStart w:id="87" w:name="P692"/>
      <w:bookmarkEnd w:id="87"/>
      <w:r>
        <w:t xml:space="preserve">&lt;10&gt; В </w:t>
      </w:r>
      <w:hyperlink w:anchor="P133" w:history="1">
        <w:r>
          <w:rPr>
            <w:color w:val="0000FF"/>
          </w:rPr>
          <w:t>графе 4.1.1</w:t>
        </w:r>
      </w:hyperlink>
      <w:r>
        <w:t xml:space="preserve"> указывается наименование объекта капитального строительства в соответствии с разрешением на ввод объекта капитального строительства в эксплуатацию.</w:t>
      </w:r>
    </w:p>
    <w:p w:rsidR="00264053" w:rsidRDefault="00264053">
      <w:pPr>
        <w:pStyle w:val="ConsPlusNormal"/>
        <w:ind w:firstLine="540"/>
        <w:jc w:val="both"/>
      </w:pPr>
      <w:bookmarkStart w:id="88" w:name="P693"/>
      <w:bookmarkEnd w:id="88"/>
      <w:r>
        <w:t xml:space="preserve">&lt;11&gt; </w:t>
      </w:r>
      <w:hyperlink w:anchor="P153" w:history="1">
        <w:r>
          <w:rPr>
            <w:color w:val="0000FF"/>
          </w:rPr>
          <w:t>Графы 4.1.11</w:t>
        </w:r>
      </w:hyperlink>
      <w:r>
        <w:t xml:space="preserve"> - </w:t>
      </w:r>
      <w:hyperlink w:anchor="P157" w:history="1">
        <w:r>
          <w:rPr>
            <w:color w:val="0000FF"/>
          </w:rPr>
          <w:t>4.1.13</w:t>
        </w:r>
      </w:hyperlink>
      <w:r>
        <w:t xml:space="preserve"> заполняются при наличии разрешения на ввод объекта в эксплуатацию.</w:t>
      </w:r>
    </w:p>
    <w:p w:rsidR="00264053" w:rsidRDefault="00264053">
      <w:pPr>
        <w:pStyle w:val="ConsPlusNormal"/>
        <w:ind w:firstLine="540"/>
        <w:jc w:val="both"/>
      </w:pPr>
      <w:bookmarkStart w:id="89" w:name="P694"/>
      <w:bookmarkEnd w:id="89"/>
      <w:r>
        <w:t xml:space="preserve">&lt;12&gt; Графы </w:t>
      </w:r>
      <w:hyperlink w:anchor="P160" w:history="1">
        <w:r>
          <w:rPr>
            <w:color w:val="0000FF"/>
          </w:rPr>
          <w:t>подраздела 5.1</w:t>
        </w:r>
      </w:hyperlink>
      <w:r>
        <w:t xml:space="preserve"> заполняются в случае, если застройщик состоит в членстве в саморегулируемой организации. Заполняются в отношении каждой саморегулируемой организации, членом которой является застройщик.</w:t>
      </w:r>
    </w:p>
    <w:p w:rsidR="00264053" w:rsidRDefault="00264053">
      <w:pPr>
        <w:pStyle w:val="ConsPlusNormal"/>
        <w:ind w:firstLine="540"/>
        <w:jc w:val="both"/>
      </w:pPr>
      <w:bookmarkStart w:id="90" w:name="P695"/>
      <w:bookmarkEnd w:id="90"/>
      <w:r>
        <w:t xml:space="preserve">&lt;13&gt; Графы </w:t>
      </w:r>
      <w:hyperlink w:anchor="P171" w:history="1">
        <w:r>
          <w:rPr>
            <w:color w:val="0000FF"/>
          </w:rPr>
          <w:t>подраздела 5.2</w:t>
        </w:r>
      </w:hyperlink>
      <w:r>
        <w:t xml:space="preserve"> заполняются в случае, если застройщик состоит в членстве в иных некоммерческих организациях (в том числе обществах взаимного страхования, ассоциациях). Заполняются в отношении каждой некоммерческой организации, членом которой является застройщик.</w:t>
      </w:r>
    </w:p>
    <w:p w:rsidR="00264053" w:rsidRDefault="00264053">
      <w:pPr>
        <w:pStyle w:val="ConsPlusNormal"/>
        <w:ind w:firstLine="540"/>
        <w:jc w:val="both"/>
      </w:pPr>
      <w:bookmarkStart w:id="91" w:name="P696"/>
      <w:bookmarkEnd w:id="91"/>
      <w:r>
        <w:t xml:space="preserve">&lt;14&gt; По состоянию на дату, на которую застройщиком составлена последняя отчетность об осуществлении деятельности, связанной с привлечением денежных средств участников долевого строительства для строительства (создания) многоквартирных домов и (или) иных объектов недвижимости, предоставленный в орган исполнительной власти субъекта Российской Федерации, уполномоченный на осуществление государственного контроля (надзора) в области долевого строительства многоквартирных домов и (или) иных объектов недвижимости. Если застройщик ранее не предоставлял отчетность об осуществлении деятельности, связанной с привлечением денежных средств участников долевого строительства для строительства (создания) многоквартирных домов и (или) иных объектов недвижимости, то последней отчетной датой является дата, по состоянию на которую застройщиком составлена последняя бухгалтерская </w:t>
      </w:r>
      <w:r>
        <w:lastRenderedPageBreak/>
        <w:t xml:space="preserve">(финансовая) отчетность, представленная в федеральный орган исполнительной власти, осуществляющий функции по контролю и надзору за соблюдением законодательства о налогах и сборах. В </w:t>
      </w:r>
      <w:hyperlink w:anchor="P180" w:history="1">
        <w:r>
          <w:rPr>
            <w:color w:val="0000FF"/>
          </w:rPr>
          <w:t>графах 6.1.2</w:t>
        </w:r>
      </w:hyperlink>
      <w:r>
        <w:t xml:space="preserve"> - </w:t>
      </w:r>
      <w:hyperlink w:anchor="P184" w:history="1">
        <w:r>
          <w:rPr>
            <w:color w:val="0000FF"/>
          </w:rPr>
          <w:t>6.1.4</w:t>
        </w:r>
      </w:hyperlink>
      <w:r>
        <w:t xml:space="preserve"> значения указываются в тысячах рублей с двумя десятичными знаками.</w:t>
      </w:r>
    </w:p>
    <w:p w:rsidR="00264053" w:rsidRDefault="00264053">
      <w:pPr>
        <w:pStyle w:val="ConsPlusNormal"/>
        <w:ind w:firstLine="540"/>
        <w:jc w:val="both"/>
      </w:pPr>
      <w:bookmarkStart w:id="92" w:name="P697"/>
      <w:bookmarkEnd w:id="92"/>
      <w:r>
        <w:t xml:space="preserve">&lt;15&gt; Графы </w:t>
      </w:r>
      <w:hyperlink w:anchor="P186" w:history="1">
        <w:r>
          <w:rPr>
            <w:color w:val="0000FF"/>
          </w:rPr>
          <w:t>раздела 7</w:t>
        </w:r>
      </w:hyperlink>
      <w:r>
        <w:t xml:space="preserve"> заполняются в случае привлечения застройщиком денежных средств граждан для строительства (создания) многоквартирного дома. </w:t>
      </w:r>
      <w:hyperlink w:anchor="P188" w:history="1">
        <w:r>
          <w:rPr>
            <w:color w:val="0000FF"/>
          </w:rPr>
          <w:t>Графа 7.1.1</w:t>
        </w:r>
      </w:hyperlink>
      <w:r>
        <w:t xml:space="preserve"> и графы </w:t>
      </w:r>
      <w:hyperlink w:anchor="P214" w:history="1">
        <w:r>
          <w:rPr>
            <w:color w:val="0000FF"/>
          </w:rPr>
          <w:t>подраздела 7.2</w:t>
        </w:r>
      </w:hyperlink>
      <w:r>
        <w:t xml:space="preserve"> заполняются в проектных декларациях, направляемых застройщиком в орган исполнительной власти субъекта Российской Федерации, уполномоченный на осуществление государственного контроля (надзора) в области долевого строительства многоквартирных домов и (или) иных объектов недвижимости в соответствии с </w:t>
      </w:r>
      <w:hyperlink r:id="rId16" w:history="1">
        <w:r>
          <w:rPr>
            <w:color w:val="0000FF"/>
          </w:rPr>
          <w:t>частью 2 статьи 19</w:t>
        </w:r>
      </w:hyperlink>
      <w:r>
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Федерации", если государственная регистрация первого договора участия в долевом строительстве многоквартирного дома осуществлена 1 июля 2017 года и позже.</w:t>
      </w:r>
    </w:p>
    <w:p w:rsidR="00264053" w:rsidRDefault="00264053">
      <w:pPr>
        <w:pStyle w:val="ConsPlusNormal"/>
        <w:ind w:firstLine="540"/>
        <w:jc w:val="both"/>
      </w:pPr>
      <w:bookmarkStart w:id="93" w:name="P698"/>
      <w:bookmarkEnd w:id="93"/>
      <w:r>
        <w:t>&lt;16&gt; Возможные значения: соответствует; не соответствует.</w:t>
      </w:r>
    </w:p>
    <w:p w:rsidR="00264053" w:rsidRDefault="00264053">
      <w:pPr>
        <w:pStyle w:val="ConsPlusNormal"/>
        <w:ind w:firstLine="540"/>
        <w:jc w:val="both"/>
      </w:pPr>
      <w:bookmarkStart w:id="94" w:name="P699"/>
      <w:bookmarkEnd w:id="94"/>
      <w:r>
        <w:t>&lt;17&gt; Возможные значения: проводятся; не проводятся.</w:t>
      </w:r>
    </w:p>
    <w:p w:rsidR="00264053" w:rsidRDefault="00264053">
      <w:pPr>
        <w:pStyle w:val="ConsPlusNormal"/>
        <w:ind w:firstLine="540"/>
        <w:jc w:val="both"/>
      </w:pPr>
      <w:bookmarkStart w:id="95" w:name="P700"/>
      <w:bookmarkEnd w:id="95"/>
      <w:r>
        <w:t>&lt;18&gt; Возможные значения: отсутствует; имеется.</w:t>
      </w:r>
    </w:p>
    <w:p w:rsidR="00264053" w:rsidRDefault="00264053">
      <w:pPr>
        <w:pStyle w:val="ConsPlusNormal"/>
        <w:ind w:firstLine="540"/>
        <w:jc w:val="both"/>
      </w:pPr>
      <w:bookmarkStart w:id="96" w:name="P701"/>
      <w:bookmarkEnd w:id="96"/>
      <w:r>
        <w:t xml:space="preserve">&lt;19&gt; Возможные значения: подано; не подано. </w:t>
      </w:r>
      <w:hyperlink w:anchor="P206" w:history="1">
        <w:r>
          <w:rPr>
            <w:color w:val="0000FF"/>
          </w:rPr>
          <w:t>Графа 7.1.9</w:t>
        </w:r>
      </w:hyperlink>
      <w:r>
        <w:t xml:space="preserve"> </w:t>
      </w:r>
      <w:hyperlink w:anchor="P234" w:history="1">
        <w:r>
          <w:rPr>
            <w:color w:val="0000FF"/>
          </w:rPr>
          <w:t>(графа 7.2.9)</w:t>
        </w:r>
      </w:hyperlink>
      <w:r>
        <w:t xml:space="preserve"> заполняется, если в </w:t>
      </w:r>
      <w:hyperlink w:anchor="P203" w:history="1">
        <w:r>
          <w:rPr>
            <w:color w:val="0000FF"/>
          </w:rPr>
          <w:t>графе 7.1.8</w:t>
        </w:r>
      </w:hyperlink>
      <w:r>
        <w:t xml:space="preserve"> </w:t>
      </w:r>
      <w:hyperlink w:anchor="P230" w:history="1">
        <w:r>
          <w:rPr>
            <w:color w:val="0000FF"/>
          </w:rPr>
          <w:t>(графа 7.2.8)</w:t>
        </w:r>
      </w:hyperlink>
      <w:r>
        <w:t xml:space="preserve"> выбрано значение: "имеется".</w:t>
      </w:r>
    </w:p>
    <w:p w:rsidR="00264053" w:rsidRDefault="00264053">
      <w:pPr>
        <w:pStyle w:val="ConsPlusNormal"/>
        <w:ind w:firstLine="540"/>
        <w:jc w:val="both"/>
      </w:pPr>
      <w:bookmarkStart w:id="97" w:name="P702"/>
      <w:bookmarkEnd w:id="97"/>
      <w:r>
        <w:t xml:space="preserve">&lt;20&gt; Возможные значения: принято; не принято. </w:t>
      </w:r>
      <w:hyperlink w:anchor="P208" w:history="1">
        <w:r>
          <w:rPr>
            <w:color w:val="0000FF"/>
          </w:rPr>
          <w:t>Графа 7.1.10</w:t>
        </w:r>
      </w:hyperlink>
      <w:r>
        <w:t xml:space="preserve"> </w:t>
      </w:r>
      <w:hyperlink w:anchor="P234" w:history="1">
        <w:r>
          <w:rPr>
            <w:color w:val="0000FF"/>
          </w:rPr>
          <w:t>(графа 7.2.10)</w:t>
        </w:r>
      </w:hyperlink>
      <w:r>
        <w:t xml:space="preserve"> заполняется, если в </w:t>
      </w:r>
      <w:hyperlink w:anchor="P206" w:history="1">
        <w:r>
          <w:rPr>
            <w:color w:val="0000FF"/>
          </w:rPr>
          <w:t>графе 7.1.9</w:t>
        </w:r>
      </w:hyperlink>
      <w:r>
        <w:t xml:space="preserve"> </w:t>
      </w:r>
      <w:hyperlink w:anchor="P232" w:history="1">
        <w:r>
          <w:rPr>
            <w:color w:val="0000FF"/>
          </w:rPr>
          <w:t>(графе 7.2.9)</w:t>
        </w:r>
      </w:hyperlink>
      <w:r>
        <w:t xml:space="preserve"> выбрано значение: "подано".</w:t>
      </w:r>
    </w:p>
    <w:p w:rsidR="00264053" w:rsidRDefault="00264053">
      <w:pPr>
        <w:pStyle w:val="ConsPlusNormal"/>
        <w:ind w:firstLine="540"/>
        <w:jc w:val="both"/>
      </w:pPr>
      <w:bookmarkStart w:id="98" w:name="P703"/>
      <w:bookmarkEnd w:id="98"/>
      <w:r>
        <w:t>&lt;21&gt; Возможные значения: применялись; не применялись.</w:t>
      </w:r>
    </w:p>
    <w:p w:rsidR="00264053" w:rsidRDefault="00264053">
      <w:pPr>
        <w:pStyle w:val="ConsPlusNormal"/>
        <w:ind w:firstLine="540"/>
        <w:jc w:val="both"/>
      </w:pPr>
      <w:bookmarkStart w:id="99" w:name="P704"/>
      <w:bookmarkEnd w:id="99"/>
      <w:r>
        <w:t xml:space="preserve">&lt;22&gt; Графы </w:t>
      </w:r>
      <w:hyperlink w:anchor="P214" w:history="1">
        <w:r>
          <w:rPr>
            <w:color w:val="0000FF"/>
          </w:rPr>
          <w:t>подраздела 7.2</w:t>
        </w:r>
      </w:hyperlink>
      <w:r>
        <w:t xml:space="preserve"> подлежат заполнению, если в </w:t>
      </w:r>
      <w:hyperlink w:anchor="P188" w:history="1">
        <w:r>
          <w:rPr>
            <w:color w:val="0000FF"/>
          </w:rPr>
          <w:t>графе 7.1.1</w:t>
        </w:r>
      </w:hyperlink>
      <w:r>
        <w:t xml:space="preserve"> выбрано значение "не соответствует". Графы </w:t>
      </w:r>
      <w:hyperlink w:anchor="P214" w:history="1">
        <w:r>
          <w:rPr>
            <w:color w:val="0000FF"/>
          </w:rPr>
          <w:t>подраздела 7.2</w:t>
        </w:r>
      </w:hyperlink>
      <w:r>
        <w:t xml:space="preserve"> заполняются в отношении каждого поручителя, сопоручителя застройщика.</w:t>
      </w:r>
    </w:p>
    <w:p w:rsidR="00264053" w:rsidRDefault="00264053">
      <w:pPr>
        <w:pStyle w:val="ConsPlusNormal"/>
        <w:ind w:firstLine="540"/>
        <w:jc w:val="both"/>
      </w:pPr>
      <w:bookmarkStart w:id="100" w:name="P705"/>
      <w:bookmarkEnd w:id="100"/>
      <w:r>
        <w:t xml:space="preserve">&lt;23&gt; В </w:t>
      </w:r>
      <w:hyperlink w:anchor="P240" w:history="1">
        <w:r>
          <w:rPr>
            <w:color w:val="0000FF"/>
          </w:rPr>
          <w:t>разделе 8</w:t>
        </w:r>
      </w:hyperlink>
      <w:r>
        <w:t xml:space="preserve"> заполняется по желанию застройщика информация: о наградах, дипломах, рейтингах, присвоенных застройщику, иная информация, не противоречащая законодательству Российской Федерации.</w:t>
      </w:r>
    </w:p>
    <w:p w:rsidR="00264053" w:rsidRDefault="00264053">
      <w:pPr>
        <w:pStyle w:val="ConsPlusNormal"/>
        <w:ind w:firstLine="540"/>
        <w:jc w:val="both"/>
      </w:pPr>
      <w:bookmarkStart w:id="101" w:name="P706"/>
      <w:bookmarkEnd w:id="101"/>
      <w:r>
        <w:t xml:space="preserve">&lt;24&gt; Информация о проекте строительства заполняется в отношении одного многоквартирного дома и (или) иного объекта недвижимости, либо в отношении нескольких многоквартирных домов и (или) иных объектов недвижимости в границах являющегося элементом планировочной структуры квартала, микрорайона, предусмотренным утвержденной документацией по планировке территории. Если проектная декларация заполняется в отношении нескольких многоквартирных домов и (или) иных объектов недвижимости, то первым заполняется </w:t>
      </w:r>
      <w:hyperlink w:anchor="P245" w:history="1">
        <w:r>
          <w:rPr>
            <w:color w:val="0000FF"/>
          </w:rPr>
          <w:t>раздел 9</w:t>
        </w:r>
      </w:hyperlink>
      <w:r>
        <w:t xml:space="preserve">, затем заполняются разделы (подразделы), имеющие общие сведения в отношении всех указанных объектов недвижимости, затем заполняются иные разделы (подразделы) отдельно для каждого объекта недвижимости в последовательности перечисления этих объектов в </w:t>
      </w:r>
      <w:hyperlink w:anchor="P251" w:history="1">
        <w:r>
          <w:rPr>
            <w:color w:val="0000FF"/>
          </w:rPr>
          <w:t>подразделе 9.2</w:t>
        </w:r>
      </w:hyperlink>
      <w:r>
        <w:t>.</w:t>
      </w:r>
    </w:p>
    <w:p w:rsidR="00264053" w:rsidRDefault="00264053">
      <w:pPr>
        <w:pStyle w:val="ConsPlusNormal"/>
        <w:ind w:firstLine="540"/>
        <w:jc w:val="both"/>
      </w:pPr>
      <w:bookmarkStart w:id="102" w:name="P707"/>
      <w:bookmarkEnd w:id="102"/>
      <w:r>
        <w:t xml:space="preserve">&lt;25&gt; </w:t>
      </w:r>
      <w:hyperlink w:anchor="P249" w:history="1">
        <w:r>
          <w:rPr>
            <w:color w:val="0000FF"/>
          </w:rPr>
          <w:t>Графа 9.1.2</w:t>
        </w:r>
      </w:hyperlink>
      <w:r>
        <w:t xml:space="preserve"> заполняется, если в </w:t>
      </w:r>
      <w:hyperlink w:anchor="P247" w:history="1">
        <w:r>
          <w:rPr>
            <w:color w:val="0000FF"/>
          </w:rPr>
          <w:t>графе 9.1.1</w:t>
        </w:r>
      </w:hyperlink>
      <w:r>
        <w:t xml:space="preserve"> указано значение больше единицы.</w:t>
      </w:r>
    </w:p>
    <w:p w:rsidR="00264053" w:rsidRDefault="00264053">
      <w:pPr>
        <w:pStyle w:val="ConsPlusNormal"/>
        <w:ind w:firstLine="540"/>
        <w:jc w:val="both"/>
      </w:pPr>
      <w:bookmarkStart w:id="103" w:name="P708"/>
      <w:bookmarkEnd w:id="103"/>
      <w:r>
        <w:t xml:space="preserve">&lt;26&gt; Графы </w:t>
      </w:r>
      <w:hyperlink w:anchor="P251" w:history="1">
        <w:r>
          <w:rPr>
            <w:color w:val="0000FF"/>
          </w:rPr>
          <w:t>подраздела 9.2</w:t>
        </w:r>
      </w:hyperlink>
      <w:r>
        <w:t xml:space="preserve"> заполняются в отношении каждого объекта недвижимости по количеству, указанному в </w:t>
      </w:r>
      <w:hyperlink w:anchor="P247" w:history="1">
        <w:r>
          <w:rPr>
            <w:color w:val="0000FF"/>
          </w:rPr>
          <w:t>графе 9.1.1</w:t>
        </w:r>
      </w:hyperlink>
      <w:r>
        <w:t xml:space="preserve">. Если многоквартирный дом состоит из блок-секций, имеющих различный срок ввода их в эксплуатацию, то графы </w:t>
      </w:r>
      <w:hyperlink w:anchor="P251" w:history="1">
        <w:r>
          <w:rPr>
            <w:color w:val="0000FF"/>
          </w:rPr>
          <w:t>подраздела 9.2</w:t>
        </w:r>
      </w:hyperlink>
      <w:r>
        <w:t xml:space="preserve"> заполняются отдельно для каждой такой блок-секции (группы блок-секций).</w:t>
      </w:r>
    </w:p>
    <w:p w:rsidR="00264053" w:rsidRDefault="00264053">
      <w:pPr>
        <w:pStyle w:val="ConsPlusNormal"/>
        <w:ind w:firstLine="540"/>
        <w:jc w:val="both"/>
      </w:pPr>
      <w:bookmarkStart w:id="104" w:name="P709"/>
      <w:bookmarkEnd w:id="104"/>
      <w:r>
        <w:t>&lt;27&gt; Возможные значения: многоквартирный дом; жилой дом блокированной застройки, состоящий из трех и более блоков; нежилое здание.</w:t>
      </w:r>
    </w:p>
    <w:p w:rsidR="00264053" w:rsidRDefault="00264053">
      <w:pPr>
        <w:pStyle w:val="ConsPlusNormal"/>
        <w:ind w:firstLine="540"/>
        <w:jc w:val="both"/>
      </w:pPr>
      <w:bookmarkStart w:id="105" w:name="P710"/>
      <w:bookmarkEnd w:id="105"/>
      <w:r>
        <w:t>&lt;28&gt; Возможные значения: жилое; нежилое.</w:t>
      </w:r>
    </w:p>
    <w:p w:rsidR="00264053" w:rsidRDefault="00264053">
      <w:pPr>
        <w:pStyle w:val="ConsPlusNormal"/>
        <w:ind w:firstLine="540"/>
        <w:jc w:val="both"/>
      </w:pPr>
      <w:bookmarkStart w:id="106" w:name="P711"/>
      <w:bookmarkEnd w:id="106"/>
      <w:r>
        <w:t>&lt;29&gt; Указывается количество всех этажей, включая подземный, подвальный, цокольный, надземный, технический, мансардный.</w:t>
      </w:r>
    </w:p>
    <w:p w:rsidR="00264053" w:rsidRDefault="00264053">
      <w:pPr>
        <w:pStyle w:val="ConsPlusNormal"/>
        <w:ind w:firstLine="540"/>
        <w:jc w:val="both"/>
      </w:pPr>
      <w:bookmarkStart w:id="107" w:name="P712"/>
      <w:bookmarkEnd w:id="107"/>
      <w:r>
        <w:t xml:space="preserve">&lt;30&gt; В </w:t>
      </w:r>
      <w:hyperlink w:anchor="P290" w:history="1">
        <w:r>
          <w:rPr>
            <w:color w:val="0000FF"/>
          </w:rPr>
          <w:t>графе 9.2.20</w:t>
        </w:r>
      </w:hyperlink>
      <w:r>
        <w:t xml:space="preserve"> площадь указывается в соответствии с разрешением на строительство, если такое разрешение выдано по </w:t>
      </w:r>
      <w:hyperlink r:id="rId17" w:history="1">
        <w:r>
          <w:rPr>
            <w:color w:val="0000FF"/>
          </w:rPr>
          <w:t>форме</w:t>
        </w:r>
      </w:hyperlink>
      <w:r>
        <w:t>, утвержденной приказом Минстроя России от 19 февраля 2015 г. N 117/пр "Об утверждении формы разрешения на строительство и формы разрешения на ввод объекта в эксплуатацию" (зарегистрирован Минюстом России 9 апреля 2015 г., регистрационный N 36782). Если разрешение на строительство выдано по иной форме, то площадь указывается в соответствии с проектной документацией.</w:t>
      </w:r>
    </w:p>
    <w:p w:rsidR="00264053" w:rsidRDefault="00264053">
      <w:pPr>
        <w:pStyle w:val="ConsPlusNormal"/>
        <w:ind w:firstLine="540"/>
        <w:jc w:val="both"/>
      </w:pPr>
      <w:bookmarkStart w:id="108" w:name="P713"/>
      <w:bookmarkEnd w:id="108"/>
      <w:r>
        <w:lastRenderedPageBreak/>
        <w:t>&lt;31&gt; Возможные значения: деревянные, каркасно-щитовые; деревянные, брусчатые (бревенчатые); бескаркасные со стенами из мелкоштучных каменных материалов (кирпич, керамические камни, блоки и другие); бескаркасные со стенами из крупных каменных блоков и панелей; со сборным железобетонным каркасом и стенами из мелкоштучных каменных материалов (кирпич, керамические камни, блоки и другие); со сборным железобетонным каркасом и стенами из крупных каменных блоков и панелей; с монолитным железобетонным каркасом и стенами из мелкоштучных каменных материалов (кирпич, керамические камни, блоки и другие); со сборно-монолитным железобетонным каркасом и стенами из мелкоштучных каменных материалов (кирпич, керамические камни, блоки и другие); со сборно-монолитным железобетонным каркасом и стенами из крупных каменных блоков и панелей. Также подлежат указанию иные материалы, не предусмотренные возможными значениями.</w:t>
      </w:r>
    </w:p>
    <w:p w:rsidR="00264053" w:rsidRDefault="00264053">
      <w:pPr>
        <w:pStyle w:val="ConsPlusNormal"/>
        <w:ind w:firstLine="540"/>
        <w:jc w:val="both"/>
      </w:pPr>
      <w:bookmarkStart w:id="109" w:name="P714"/>
      <w:bookmarkEnd w:id="109"/>
      <w:r>
        <w:t>&lt;32&gt; Возможные значения: деревянные; деревянные по металлическим блокам; сборные железобетонные по металлическим балкам; монолитные железобетонные по металлическим балкам; сборно-монолитные железобетонные по металлическим балкам; сборные железобетонные; монолитные железобетонные; сборно-монолитные железобетонные. Также подлежат указанию иные материалы, не предусмотренные возможными значениями.</w:t>
      </w:r>
    </w:p>
    <w:p w:rsidR="00264053" w:rsidRDefault="00264053">
      <w:pPr>
        <w:pStyle w:val="ConsPlusNormal"/>
        <w:ind w:firstLine="540"/>
        <w:jc w:val="both"/>
      </w:pPr>
      <w:bookmarkStart w:id="110" w:name="P715"/>
      <w:bookmarkEnd w:id="110"/>
      <w:r>
        <w:t xml:space="preserve">&lt;33&gt; В </w:t>
      </w:r>
      <w:hyperlink w:anchor="P296" w:history="1">
        <w:r>
          <w:rPr>
            <w:color w:val="0000FF"/>
          </w:rPr>
          <w:t>графе 9.2.23</w:t>
        </w:r>
      </w:hyperlink>
      <w:r>
        <w:t xml:space="preserve"> класс энергоэффективности указывается в соответствии с </w:t>
      </w:r>
      <w:hyperlink r:id="rId18" w:history="1">
        <w:r>
          <w:rPr>
            <w:color w:val="0000FF"/>
          </w:rPr>
          <w:t>Приказом</w:t>
        </w:r>
      </w:hyperlink>
      <w:r>
        <w:t xml:space="preserve"> Минстроя России от 6 июня 2016 г. N 399/пр "Об утверждении Правил определения класса энергетической эффективности многоквартирных домов" (зарегистрирован Минюстом России 8 августа 2016 г., регистрационный N 43169).</w:t>
      </w:r>
    </w:p>
    <w:p w:rsidR="00264053" w:rsidRDefault="00264053">
      <w:pPr>
        <w:pStyle w:val="ConsPlusNormal"/>
        <w:ind w:firstLine="540"/>
        <w:jc w:val="both"/>
      </w:pPr>
      <w:bookmarkStart w:id="111" w:name="P716"/>
      <w:bookmarkEnd w:id="111"/>
      <w:r>
        <w:t xml:space="preserve">&lt;34&gt; В </w:t>
      </w:r>
      <w:hyperlink w:anchor="P298" w:history="1">
        <w:r>
          <w:rPr>
            <w:color w:val="0000FF"/>
          </w:rPr>
          <w:t>графе 9.2.24</w:t>
        </w:r>
      </w:hyperlink>
      <w:r>
        <w:t xml:space="preserve"> сейсмостойкость указывается в соответствии с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26 декабря 2014 г. N 1521 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сооружений", </w:t>
      </w:r>
      <w:hyperlink r:id="rId20" w:history="1">
        <w:r>
          <w:rPr>
            <w:color w:val="0000FF"/>
          </w:rPr>
          <w:t>СП 14.13330.2011</w:t>
        </w:r>
      </w:hyperlink>
      <w:r>
        <w:t>. Свод правил "Строительство в сейсмических районах. СНиП II-7-81*", утвержденных Приказом Минстроя России от 18 февраля 2014 г. N 60/пр "Об утверждении свода правил пересмотр СП 14.13330.2011 "СНиП II-7-81*. Строительство в сейсмических районах".</w:t>
      </w:r>
    </w:p>
    <w:p w:rsidR="00264053" w:rsidRDefault="00264053">
      <w:pPr>
        <w:pStyle w:val="ConsPlusNormal"/>
        <w:ind w:firstLine="540"/>
        <w:jc w:val="both"/>
      </w:pPr>
      <w:bookmarkStart w:id="112" w:name="P717"/>
      <w:bookmarkEnd w:id="112"/>
      <w:r>
        <w:t xml:space="preserve">&lt;35&gt; Графы </w:t>
      </w:r>
      <w:hyperlink w:anchor="P301" w:history="1">
        <w:r>
          <w:rPr>
            <w:color w:val="0000FF"/>
          </w:rPr>
          <w:t>подраздела 10.1</w:t>
        </w:r>
      </w:hyperlink>
      <w:r>
        <w:t xml:space="preserve"> заполняются в случае заключения договора, предусмотренного законодательством Российской Федерации о градостроительной деятельности.</w:t>
      </w:r>
    </w:p>
    <w:p w:rsidR="00264053" w:rsidRDefault="00264053">
      <w:pPr>
        <w:pStyle w:val="ConsPlusNormal"/>
        <w:ind w:firstLine="540"/>
        <w:jc w:val="both"/>
      </w:pPr>
      <w:bookmarkStart w:id="113" w:name="P718"/>
      <w:bookmarkEnd w:id="113"/>
      <w:r>
        <w:t>&lt;36&gt; Возможные значения: договор о развитии застроенной территории; договор о комплексном освоении территории; договор об освоении территории в целях строительства жилья экономического класса; договор о комплексном освоении территории в целях строительства жилья экономического класса; договор о комплексном развитии территории по инициативе правообладателей; договор о комплексном развитии территории по инициативе органов местного самоуправления. Также подлежит указанию иной договор, предусмотренный законодательством Российской Федерации о градостроительной деятельности, не предусмотренный возможными значениями.</w:t>
      </w:r>
    </w:p>
    <w:p w:rsidR="00264053" w:rsidRDefault="00264053">
      <w:pPr>
        <w:pStyle w:val="ConsPlusNormal"/>
        <w:ind w:firstLine="540"/>
        <w:jc w:val="both"/>
      </w:pPr>
      <w:bookmarkStart w:id="114" w:name="P719"/>
      <w:bookmarkEnd w:id="114"/>
      <w:r>
        <w:t xml:space="preserve">&lt;37&gt; Графы </w:t>
      </w:r>
      <w:hyperlink w:anchor="P310" w:history="1">
        <w:r>
          <w:rPr>
            <w:color w:val="0000FF"/>
          </w:rPr>
          <w:t>подраздела 10.2</w:t>
        </w:r>
      </w:hyperlink>
      <w:r>
        <w:t xml:space="preserve"> заполняются в отношении всех лиц, выполнивших инженерные изыскания. При наличии положительного заключения экспертизы результатов инженерных изысканий, графы </w:t>
      </w:r>
      <w:hyperlink w:anchor="P310" w:history="1">
        <w:r>
          <w:rPr>
            <w:color w:val="0000FF"/>
          </w:rPr>
          <w:t>подраздела 10.2</w:t>
        </w:r>
      </w:hyperlink>
      <w:r>
        <w:t xml:space="preserve"> заполняются в отношении лиц, выполнивших инженерные изыскания, указанных в заключении.</w:t>
      </w:r>
    </w:p>
    <w:p w:rsidR="00264053" w:rsidRDefault="00264053">
      <w:pPr>
        <w:pStyle w:val="ConsPlusNormal"/>
        <w:ind w:firstLine="540"/>
        <w:jc w:val="both"/>
      </w:pPr>
      <w:bookmarkStart w:id="115" w:name="P720"/>
      <w:bookmarkEnd w:id="115"/>
      <w:r>
        <w:t xml:space="preserve">&lt;38&gt; Графы </w:t>
      </w:r>
      <w:hyperlink w:anchor="P323" w:history="1">
        <w:r>
          <w:rPr>
            <w:color w:val="0000FF"/>
          </w:rPr>
          <w:t>подраздела 10.3</w:t>
        </w:r>
      </w:hyperlink>
      <w:r>
        <w:t xml:space="preserve"> заполняются в отношении всех лиц, выполнивших архитектурно-строительное проектирование. При наличии положительного заключения экспертизы проектной документации, графы </w:t>
      </w:r>
      <w:hyperlink w:anchor="P323" w:history="1">
        <w:r>
          <w:rPr>
            <w:color w:val="0000FF"/>
          </w:rPr>
          <w:t>подраздела 10.3</w:t>
        </w:r>
      </w:hyperlink>
      <w:r>
        <w:t xml:space="preserve"> заполняются в отношении лиц, выполнивших архитектурно-строительное проектирование, указанных в заключении.</w:t>
      </w:r>
    </w:p>
    <w:p w:rsidR="00264053" w:rsidRDefault="00264053">
      <w:pPr>
        <w:pStyle w:val="ConsPlusNormal"/>
        <w:ind w:firstLine="540"/>
        <w:jc w:val="both"/>
      </w:pPr>
      <w:bookmarkStart w:id="116" w:name="P721"/>
      <w:bookmarkEnd w:id="116"/>
      <w:r>
        <w:t xml:space="preserve">&lt;39&gt; Графы </w:t>
      </w:r>
      <w:hyperlink w:anchor="P336" w:history="1">
        <w:r>
          <w:rPr>
            <w:color w:val="0000FF"/>
          </w:rPr>
          <w:t>подраздела 10.4</w:t>
        </w:r>
      </w:hyperlink>
      <w:r>
        <w:t xml:space="preserve"> заполняются, если требование о проведении экспертизы проектной документации и (или) результатов инженерных изысканий установлено федеральным законом. Если выданы отдельно заключение экспертизы проектной документации и заключение экспертизы результатов инженерных изысканий, то графы </w:t>
      </w:r>
      <w:hyperlink w:anchor="P336" w:history="1">
        <w:r>
          <w:rPr>
            <w:color w:val="0000FF"/>
          </w:rPr>
          <w:t>подраздела 10.4</w:t>
        </w:r>
      </w:hyperlink>
      <w:r>
        <w:t xml:space="preserve"> заполняются в отношении каждого вида такого заключения.</w:t>
      </w:r>
    </w:p>
    <w:p w:rsidR="00264053" w:rsidRDefault="00264053">
      <w:pPr>
        <w:pStyle w:val="ConsPlusNormal"/>
        <w:ind w:firstLine="540"/>
        <w:jc w:val="both"/>
      </w:pPr>
      <w:bookmarkStart w:id="117" w:name="P722"/>
      <w:bookmarkEnd w:id="117"/>
      <w:r>
        <w:t xml:space="preserve">&lt;40&gt; Возможные значения: положительное заключение экспертизы проектной документации и результатов инженерных изысканий; положительное заключение экспертизы проектной документации; положительное заключение экспертизы результатов инженерных </w:t>
      </w:r>
      <w:r>
        <w:lastRenderedPageBreak/>
        <w:t>изысканий.</w:t>
      </w:r>
    </w:p>
    <w:p w:rsidR="00264053" w:rsidRDefault="00264053">
      <w:pPr>
        <w:pStyle w:val="ConsPlusNormal"/>
        <w:ind w:firstLine="540"/>
        <w:jc w:val="both"/>
      </w:pPr>
      <w:bookmarkStart w:id="118" w:name="P723"/>
      <w:bookmarkEnd w:id="118"/>
      <w:r>
        <w:t xml:space="preserve">&lt;41&gt; Графы </w:t>
      </w:r>
      <w:hyperlink w:anchor="P349" w:history="1">
        <w:r>
          <w:rPr>
            <w:color w:val="0000FF"/>
          </w:rPr>
          <w:t>подраздела 10.5</w:t>
        </w:r>
      </w:hyperlink>
      <w:r>
        <w:t xml:space="preserve"> заполняются, если требование о проведении экологической экспертизы установлено федеральным законом.</w:t>
      </w:r>
    </w:p>
    <w:p w:rsidR="00264053" w:rsidRDefault="00264053">
      <w:pPr>
        <w:pStyle w:val="ConsPlusNormal"/>
        <w:ind w:firstLine="540"/>
        <w:jc w:val="both"/>
      </w:pPr>
      <w:bookmarkStart w:id="119" w:name="P724"/>
      <w:bookmarkEnd w:id="119"/>
      <w:r>
        <w:t xml:space="preserve">&lt;42&gt; Графа </w:t>
      </w:r>
      <w:hyperlink w:anchor="P360" w:history="1">
        <w:r>
          <w:rPr>
            <w:color w:val="0000FF"/>
          </w:rPr>
          <w:t>подраздела 10.6</w:t>
        </w:r>
      </w:hyperlink>
      <w:r>
        <w:t xml:space="preserve"> заполняется в случае, если застройщик планирует использовать коммерческое обозначение, индивидуализирующее объект капитального строительства, в рекламе, связанной с привлечением денежных средств участников долевого строительства.</w:t>
      </w:r>
    </w:p>
    <w:p w:rsidR="00264053" w:rsidRDefault="00264053">
      <w:pPr>
        <w:pStyle w:val="ConsPlusNormal"/>
        <w:ind w:firstLine="540"/>
        <w:jc w:val="both"/>
      </w:pPr>
      <w:bookmarkStart w:id="120" w:name="P725"/>
      <w:bookmarkEnd w:id="120"/>
      <w:r>
        <w:t xml:space="preserve">&lt;43&gt; </w:t>
      </w:r>
      <w:hyperlink w:anchor="P369" w:history="1">
        <w:r>
          <w:rPr>
            <w:color w:val="0000FF"/>
          </w:rPr>
          <w:t>Графа 11.1.3</w:t>
        </w:r>
      </w:hyperlink>
      <w:r>
        <w:t xml:space="preserve"> заполняется в случае продления срока действия разрешения на строительство.</w:t>
      </w:r>
    </w:p>
    <w:p w:rsidR="00264053" w:rsidRDefault="00264053">
      <w:pPr>
        <w:pStyle w:val="ConsPlusNormal"/>
        <w:ind w:firstLine="540"/>
        <w:jc w:val="both"/>
      </w:pPr>
      <w:bookmarkStart w:id="121" w:name="P726"/>
      <w:bookmarkEnd w:id="121"/>
      <w:r>
        <w:t xml:space="preserve">&lt;44&gt; </w:t>
      </w:r>
      <w:hyperlink w:anchor="P379" w:history="1">
        <w:r>
          <w:rPr>
            <w:color w:val="0000FF"/>
          </w:rPr>
          <w:t>Графы 12.1.2</w:t>
        </w:r>
      </w:hyperlink>
      <w:r>
        <w:t xml:space="preserve"> - </w:t>
      </w:r>
      <w:hyperlink w:anchor="P389" w:history="1">
        <w:r>
          <w:rPr>
            <w:color w:val="0000FF"/>
          </w:rPr>
          <w:t>12.1.7</w:t>
        </w:r>
      </w:hyperlink>
      <w:r>
        <w:t xml:space="preserve"> заполняются в случае приобретения застройщиком права на земельный участок на основании договора. </w:t>
      </w:r>
      <w:hyperlink w:anchor="P391" w:history="1">
        <w:r>
          <w:rPr>
            <w:color w:val="0000FF"/>
          </w:rPr>
          <w:t>Графа 12.1.8</w:t>
        </w:r>
      </w:hyperlink>
      <w:r>
        <w:t xml:space="preserve"> - </w:t>
      </w:r>
      <w:hyperlink w:anchor="P397" w:history="1">
        <w:r>
          <w:rPr>
            <w:color w:val="0000FF"/>
          </w:rPr>
          <w:t>12.1.11</w:t>
        </w:r>
      </w:hyperlink>
      <w:r>
        <w:t xml:space="preserve"> заполняется в случае предоставления земельного участка в собственность без договора.</w:t>
      </w:r>
    </w:p>
    <w:p w:rsidR="00264053" w:rsidRDefault="00264053">
      <w:pPr>
        <w:pStyle w:val="ConsPlusNormal"/>
        <w:ind w:firstLine="540"/>
        <w:jc w:val="both"/>
      </w:pPr>
      <w:bookmarkStart w:id="122" w:name="P727"/>
      <w:bookmarkEnd w:id="122"/>
      <w:r>
        <w:t>&lt;45&gt; Возможные значения: право собственности; право аренды; право субаренды; право безвозмездного пользования.</w:t>
      </w:r>
    </w:p>
    <w:p w:rsidR="00264053" w:rsidRDefault="00264053">
      <w:pPr>
        <w:pStyle w:val="ConsPlusNormal"/>
        <w:ind w:firstLine="540"/>
        <w:jc w:val="both"/>
      </w:pPr>
      <w:bookmarkStart w:id="123" w:name="P728"/>
      <w:bookmarkEnd w:id="123"/>
      <w:r>
        <w:t xml:space="preserve">&lt;46&gt; В </w:t>
      </w:r>
      <w:hyperlink w:anchor="P379" w:history="1">
        <w:r>
          <w:rPr>
            <w:color w:val="0000FF"/>
          </w:rPr>
          <w:t>графе 12.1.2</w:t>
        </w:r>
      </w:hyperlink>
      <w:r>
        <w:t xml:space="preserve"> указывается вид договора.</w:t>
      </w:r>
    </w:p>
    <w:p w:rsidR="00264053" w:rsidRDefault="00264053">
      <w:pPr>
        <w:pStyle w:val="ConsPlusNormal"/>
        <w:ind w:firstLine="540"/>
        <w:jc w:val="both"/>
      </w:pPr>
      <w:bookmarkStart w:id="124" w:name="P729"/>
      <w:bookmarkEnd w:id="124"/>
      <w:r>
        <w:t xml:space="preserve">&lt;47&gt; </w:t>
      </w:r>
      <w:hyperlink w:anchor="P385" w:history="1">
        <w:r>
          <w:rPr>
            <w:color w:val="0000FF"/>
          </w:rPr>
          <w:t>Графы 12.1.5</w:t>
        </w:r>
      </w:hyperlink>
      <w:r>
        <w:t xml:space="preserve">, </w:t>
      </w:r>
      <w:hyperlink w:anchor="P389" w:history="1">
        <w:r>
          <w:rPr>
            <w:color w:val="0000FF"/>
          </w:rPr>
          <w:t>12.1.7</w:t>
        </w:r>
      </w:hyperlink>
      <w:r>
        <w:t xml:space="preserve"> заполняются в случае заключения договора, подлежащего государственной регистрации.</w:t>
      </w:r>
    </w:p>
    <w:p w:rsidR="00264053" w:rsidRDefault="00264053">
      <w:pPr>
        <w:pStyle w:val="ConsPlusNormal"/>
        <w:ind w:firstLine="540"/>
        <w:jc w:val="both"/>
      </w:pPr>
      <w:bookmarkStart w:id="125" w:name="P730"/>
      <w:bookmarkEnd w:id="125"/>
      <w:r>
        <w:t xml:space="preserve">&lt;48&gt; </w:t>
      </w:r>
      <w:hyperlink w:anchor="P387" w:history="1">
        <w:r>
          <w:rPr>
            <w:color w:val="0000FF"/>
          </w:rPr>
          <w:t>Графа 12.1.6</w:t>
        </w:r>
      </w:hyperlink>
      <w:r>
        <w:t xml:space="preserve"> заполняется в случае заключения срочного договора.</w:t>
      </w:r>
    </w:p>
    <w:p w:rsidR="00264053" w:rsidRDefault="00264053">
      <w:pPr>
        <w:pStyle w:val="ConsPlusNormal"/>
        <w:ind w:firstLine="540"/>
        <w:jc w:val="both"/>
      </w:pPr>
      <w:bookmarkStart w:id="126" w:name="P731"/>
      <w:bookmarkEnd w:id="126"/>
      <w:r>
        <w:t xml:space="preserve">&lt;49&gt; В </w:t>
      </w:r>
      <w:hyperlink w:anchor="P389" w:history="1">
        <w:r>
          <w:rPr>
            <w:color w:val="0000FF"/>
          </w:rPr>
          <w:t>графе 12.1.7</w:t>
        </w:r>
      </w:hyperlink>
      <w:r>
        <w:t xml:space="preserve"> указываются даты государственной регистрации изменений договора, которые предусматривают изменение срока действия договора и сторон договора (при наличии).</w:t>
      </w:r>
    </w:p>
    <w:p w:rsidR="00264053" w:rsidRDefault="00264053">
      <w:pPr>
        <w:pStyle w:val="ConsPlusNormal"/>
        <w:ind w:firstLine="540"/>
        <w:jc w:val="both"/>
      </w:pPr>
      <w:bookmarkStart w:id="127" w:name="P732"/>
      <w:bookmarkEnd w:id="127"/>
      <w:r>
        <w:t xml:space="preserve">&lt;50&gt; Если в </w:t>
      </w:r>
      <w:hyperlink w:anchor="P400" w:history="1">
        <w:r>
          <w:rPr>
            <w:color w:val="0000FF"/>
          </w:rPr>
          <w:t>графе 12.2.1</w:t>
        </w:r>
      </w:hyperlink>
      <w:r>
        <w:t xml:space="preserve"> указано значение "застройщик", то </w:t>
      </w:r>
      <w:hyperlink w:anchor="P402" w:history="1">
        <w:r>
          <w:rPr>
            <w:color w:val="0000FF"/>
          </w:rPr>
          <w:t>графы 12.2.2</w:t>
        </w:r>
      </w:hyperlink>
      <w:r>
        <w:t xml:space="preserve"> - </w:t>
      </w:r>
      <w:hyperlink w:anchor="P412" w:history="1">
        <w:r>
          <w:rPr>
            <w:color w:val="0000FF"/>
          </w:rPr>
          <w:t>12.2.7</w:t>
        </w:r>
      </w:hyperlink>
      <w:r>
        <w:t xml:space="preserve"> не заполняются. </w:t>
      </w:r>
      <w:hyperlink w:anchor="P402" w:history="1">
        <w:r>
          <w:rPr>
            <w:color w:val="0000FF"/>
          </w:rPr>
          <w:t>Графы 12.2.2</w:t>
        </w:r>
      </w:hyperlink>
      <w:r>
        <w:t xml:space="preserve"> - </w:t>
      </w:r>
      <w:hyperlink w:anchor="P404" w:history="1">
        <w:r>
          <w:rPr>
            <w:color w:val="0000FF"/>
          </w:rPr>
          <w:t>12.2.3</w:t>
        </w:r>
      </w:hyperlink>
      <w:r>
        <w:t xml:space="preserve"> заполняются в случае, если в </w:t>
      </w:r>
      <w:hyperlink w:anchor="P400" w:history="1">
        <w:r>
          <w:rPr>
            <w:color w:val="0000FF"/>
          </w:rPr>
          <w:t>графе 12.2.1</w:t>
        </w:r>
      </w:hyperlink>
      <w:r>
        <w:t xml:space="preserve"> указано значение "иное юридическое лицо, кроме застройщика". </w:t>
      </w:r>
      <w:hyperlink w:anchor="P406" w:history="1">
        <w:r>
          <w:rPr>
            <w:color w:val="0000FF"/>
          </w:rPr>
          <w:t>Графы 12.2.4</w:t>
        </w:r>
      </w:hyperlink>
      <w:r>
        <w:t xml:space="preserve"> - </w:t>
      </w:r>
      <w:hyperlink w:anchor="P410" w:history="1">
        <w:r>
          <w:rPr>
            <w:color w:val="0000FF"/>
          </w:rPr>
          <w:t>12.2.6</w:t>
        </w:r>
      </w:hyperlink>
      <w:r>
        <w:t xml:space="preserve"> заполняются в случае, если в </w:t>
      </w:r>
      <w:hyperlink w:anchor="P400" w:history="1">
        <w:r>
          <w:rPr>
            <w:color w:val="0000FF"/>
          </w:rPr>
          <w:t>графе 12.2.1</w:t>
        </w:r>
      </w:hyperlink>
      <w:r>
        <w:t xml:space="preserve"> указано значение "физическое лицо, являющееся индивидуальным предпринимателем" или "физическое лицо, не являющееся индивидуальным предпринимателем". </w:t>
      </w:r>
      <w:hyperlink w:anchor="P412" w:history="1">
        <w:r>
          <w:rPr>
            <w:color w:val="0000FF"/>
          </w:rPr>
          <w:t>Графа 12.2.7</w:t>
        </w:r>
      </w:hyperlink>
      <w:r>
        <w:t xml:space="preserve"> заполняется в случае, если в </w:t>
      </w:r>
      <w:hyperlink w:anchor="P400" w:history="1">
        <w:r>
          <w:rPr>
            <w:color w:val="0000FF"/>
          </w:rPr>
          <w:t>графе 12.2.1</w:t>
        </w:r>
      </w:hyperlink>
      <w:r>
        <w:t xml:space="preserve"> указано значение "иное юридическое лицо, кроме застройщика" или "физическое лицо, являющееся индивидуальным предпринимателем". </w:t>
      </w:r>
      <w:hyperlink w:anchor="P414" w:history="1">
        <w:r>
          <w:rPr>
            <w:color w:val="0000FF"/>
          </w:rPr>
          <w:t>Графы 12.2.8</w:t>
        </w:r>
      </w:hyperlink>
      <w:r>
        <w:t xml:space="preserve">, </w:t>
      </w:r>
      <w:hyperlink w:anchor="P416" w:history="1">
        <w:r>
          <w:rPr>
            <w:color w:val="0000FF"/>
          </w:rPr>
          <w:t>12.2.9</w:t>
        </w:r>
      </w:hyperlink>
      <w:r>
        <w:t xml:space="preserve"> заполняются в случае, если в </w:t>
      </w:r>
      <w:hyperlink w:anchor="P400" w:history="1">
        <w:r>
          <w:rPr>
            <w:color w:val="0000FF"/>
          </w:rPr>
          <w:t>графе 12.2.1</w:t>
        </w:r>
      </w:hyperlink>
      <w:r>
        <w:t xml:space="preserve"> указано значение "публичный собственник". Если земельный участок принадлежит на праве общей собственности двум и более лицам, то соответствующие </w:t>
      </w:r>
      <w:hyperlink w:anchor="P402" w:history="1">
        <w:r>
          <w:rPr>
            <w:color w:val="0000FF"/>
          </w:rPr>
          <w:t>графы 12.2.2</w:t>
        </w:r>
      </w:hyperlink>
      <w:r>
        <w:t xml:space="preserve"> - </w:t>
      </w:r>
      <w:hyperlink w:anchor="P412" w:history="1">
        <w:r>
          <w:rPr>
            <w:color w:val="0000FF"/>
          </w:rPr>
          <w:t>12.2.7</w:t>
        </w:r>
      </w:hyperlink>
      <w:r>
        <w:t xml:space="preserve"> заполняются в отношении каждого сособственника.</w:t>
      </w:r>
    </w:p>
    <w:p w:rsidR="00264053" w:rsidRDefault="00264053">
      <w:pPr>
        <w:pStyle w:val="ConsPlusNormal"/>
        <w:ind w:firstLine="540"/>
        <w:jc w:val="both"/>
      </w:pPr>
      <w:bookmarkStart w:id="128" w:name="P733"/>
      <w:bookmarkEnd w:id="128"/>
      <w:r>
        <w:t>&lt;51&gt; Возможные значения: застройщик; иное юридическое лицо, кроме застройщика; физическое лицо, являющееся индивидуальным предпринимателем; физическое лицо, не являющееся индивидуальным предпринимателем; публичный собственник.</w:t>
      </w:r>
    </w:p>
    <w:p w:rsidR="00264053" w:rsidRDefault="00264053">
      <w:pPr>
        <w:pStyle w:val="ConsPlusNormal"/>
        <w:ind w:firstLine="540"/>
        <w:jc w:val="both"/>
      </w:pPr>
      <w:bookmarkStart w:id="129" w:name="P734"/>
      <w:bookmarkEnd w:id="129"/>
      <w:r>
        <w:t>&lt;52&gt; Возможные значения: федеральная собственность; собственность субъекта Российской Федерации; муниципальная собственность, неразграниченная собственность.</w:t>
      </w:r>
    </w:p>
    <w:p w:rsidR="00264053" w:rsidRDefault="00264053">
      <w:pPr>
        <w:pStyle w:val="ConsPlusNormal"/>
        <w:ind w:firstLine="540"/>
        <w:jc w:val="both"/>
      </w:pPr>
      <w:bookmarkStart w:id="130" w:name="P735"/>
      <w:bookmarkEnd w:id="130"/>
      <w:r>
        <w:t xml:space="preserve">&lt;53&gt; Если строительство осуществляется на двух и более земельных участках, то графы </w:t>
      </w:r>
      <w:hyperlink w:anchor="P418" w:history="1">
        <w:r>
          <w:rPr>
            <w:color w:val="0000FF"/>
          </w:rPr>
          <w:t>подраздела 12.3</w:t>
        </w:r>
      </w:hyperlink>
      <w:r>
        <w:t xml:space="preserve"> заполняются в отношении каждого земельного участка.</w:t>
      </w:r>
    </w:p>
    <w:p w:rsidR="00264053" w:rsidRDefault="00264053">
      <w:pPr>
        <w:pStyle w:val="ConsPlusNormal"/>
        <w:ind w:firstLine="540"/>
        <w:jc w:val="both"/>
      </w:pPr>
      <w:bookmarkStart w:id="131" w:name="P736"/>
      <w:bookmarkEnd w:id="131"/>
      <w:r>
        <w:t xml:space="preserve">&lt;54&gt; Графы </w:t>
      </w:r>
      <w:hyperlink w:anchor="P442" w:history="1">
        <w:r>
          <w:rPr>
            <w:color w:val="0000FF"/>
          </w:rPr>
          <w:t>подраздела 14.1</w:t>
        </w:r>
      </w:hyperlink>
      <w:r>
        <w:t xml:space="preserve"> заполняются в отношении каждого вида сетей инженерно-технического обеспечения.</w:t>
      </w:r>
    </w:p>
    <w:p w:rsidR="00264053" w:rsidRDefault="00264053">
      <w:pPr>
        <w:pStyle w:val="ConsPlusNormal"/>
        <w:ind w:firstLine="540"/>
        <w:jc w:val="both"/>
      </w:pPr>
      <w:bookmarkStart w:id="132" w:name="P737"/>
      <w:bookmarkEnd w:id="132"/>
      <w:r>
        <w:t>&lt;55&gt; Виды сетей: теплоснабжение; горячее водоснабжение; холодное водоснабжение; бытовое или общесплавное водоотведение; ливневое водоотведение; электроснабжение; газоснабжение.</w:t>
      </w:r>
    </w:p>
    <w:p w:rsidR="00264053" w:rsidRDefault="00264053">
      <w:pPr>
        <w:pStyle w:val="ConsPlusNormal"/>
        <w:ind w:firstLine="540"/>
        <w:jc w:val="both"/>
      </w:pPr>
      <w:bookmarkStart w:id="133" w:name="P738"/>
      <w:bookmarkEnd w:id="133"/>
      <w:r>
        <w:t xml:space="preserve">&lt;56&gt; Графы </w:t>
      </w:r>
      <w:hyperlink w:anchor="P459" w:history="1">
        <w:r>
          <w:rPr>
            <w:color w:val="0000FF"/>
          </w:rPr>
          <w:t>подраздела 14.2</w:t>
        </w:r>
      </w:hyperlink>
      <w:r>
        <w:t xml:space="preserve"> заполняются в отношении каждого вида сети связи.</w:t>
      </w:r>
    </w:p>
    <w:p w:rsidR="00264053" w:rsidRDefault="00264053">
      <w:pPr>
        <w:pStyle w:val="ConsPlusNormal"/>
        <w:ind w:firstLine="540"/>
        <w:jc w:val="both"/>
      </w:pPr>
      <w:bookmarkStart w:id="134" w:name="P739"/>
      <w:bookmarkEnd w:id="134"/>
      <w:r>
        <w:t>&lt;57&gt; Виды сетей связи: проводная телефонная связь; проводное телевизионное вещание; проводное радиовещание; передача данных и доступа в информационно-телекоммуникационную сеть "Интернет"; диспетчеризация лифтов.</w:t>
      </w:r>
    </w:p>
    <w:p w:rsidR="00264053" w:rsidRDefault="00264053">
      <w:pPr>
        <w:pStyle w:val="ConsPlusNormal"/>
        <w:ind w:firstLine="540"/>
        <w:jc w:val="both"/>
      </w:pPr>
      <w:bookmarkStart w:id="135" w:name="P740"/>
      <w:bookmarkEnd w:id="135"/>
      <w:r>
        <w:t xml:space="preserve">&lt;58&gt; Графы </w:t>
      </w:r>
      <w:hyperlink w:anchor="P478" w:history="1">
        <w:r>
          <w:rPr>
            <w:color w:val="0000FF"/>
          </w:rPr>
          <w:t>подраздела 15.2</w:t>
        </w:r>
      </w:hyperlink>
      <w:r>
        <w:t xml:space="preserve"> заполняются в отношении каждого жилого помещения, в отношении которого могут быть заключены договоры участия в долевом строительстве. Графы </w:t>
      </w:r>
      <w:hyperlink w:anchor="P501" w:history="1">
        <w:r>
          <w:rPr>
            <w:color w:val="0000FF"/>
          </w:rPr>
          <w:t>подраздела 15.3</w:t>
        </w:r>
      </w:hyperlink>
      <w:r>
        <w:t xml:space="preserve"> заполняются в отношении каждого нежилого помещения, в отношении которого могут быть заключены договоры участия в долевом строительстве.</w:t>
      </w:r>
    </w:p>
    <w:p w:rsidR="00264053" w:rsidRDefault="00264053">
      <w:pPr>
        <w:pStyle w:val="ConsPlusNormal"/>
        <w:ind w:firstLine="540"/>
        <w:jc w:val="both"/>
      </w:pPr>
      <w:bookmarkStart w:id="136" w:name="P741"/>
      <w:bookmarkEnd w:id="136"/>
      <w:r>
        <w:t>&lt;59&gt; Уникальный, неповторяющийся для многоквартирного дома или иного объекта недвижимости номер объекта долевого строительства, входящего в состав указанного многоквартирного дома или иного объекта недвижимости.</w:t>
      </w:r>
    </w:p>
    <w:p w:rsidR="00264053" w:rsidRDefault="00264053">
      <w:pPr>
        <w:pStyle w:val="ConsPlusNormal"/>
        <w:ind w:firstLine="540"/>
        <w:jc w:val="both"/>
      </w:pPr>
      <w:bookmarkStart w:id="137" w:name="P742"/>
      <w:bookmarkEnd w:id="137"/>
      <w:r>
        <w:t xml:space="preserve">&lt;60&gt; Графы </w:t>
      </w:r>
      <w:hyperlink w:anchor="P518" w:history="1">
        <w:r>
          <w:rPr>
            <w:color w:val="0000FF"/>
          </w:rPr>
          <w:t>подраздела 16.1</w:t>
        </w:r>
      </w:hyperlink>
      <w:r>
        <w:t xml:space="preserve"> заполняются в отношении каждого помещения общего </w:t>
      </w:r>
      <w:r>
        <w:lastRenderedPageBreak/>
        <w:t xml:space="preserve">пользования. Графы </w:t>
      </w:r>
      <w:hyperlink w:anchor="P529" w:history="1">
        <w:r>
          <w:rPr>
            <w:color w:val="0000FF"/>
          </w:rPr>
          <w:t>подраздела 16.2</w:t>
        </w:r>
      </w:hyperlink>
      <w:r>
        <w:t xml:space="preserve"> заполняются в отношении каждого вида технологического и инженерного оборудования. Графы </w:t>
      </w:r>
      <w:hyperlink w:anchor="P540" w:history="1">
        <w:r>
          <w:rPr>
            <w:color w:val="0000FF"/>
          </w:rPr>
          <w:t>подраздела 16.3</w:t>
        </w:r>
      </w:hyperlink>
      <w:r>
        <w:t xml:space="preserve"> заполняются в отношении каждого вида иного имущества, входящего в состав общего имущества многоквартирного дома в соответствии с жилищным законодательством Российской Федерации.</w:t>
      </w:r>
    </w:p>
    <w:p w:rsidR="00264053" w:rsidRDefault="00264053">
      <w:pPr>
        <w:pStyle w:val="ConsPlusNormal"/>
        <w:ind w:firstLine="540"/>
        <w:jc w:val="both"/>
      </w:pPr>
      <w:bookmarkStart w:id="138" w:name="P743"/>
      <w:bookmarkEnd w:id="138"/>
      <w:r>
        <w:t xml:space="preserve">&lt;61&gt; Графы </w:t>
      </w:r>
      <w:hyperlink w:anchor="P550" w:history="1">
        <w:r>
          <w:rPr>
            <w:color w:val="0000FF"/>
          </w:rPr>
          <w:t>подраздела 17.1</w:t>
        </w:r>
      </w:hyperlink>
      <w:r>
        <w:t xml:space="preserve"> заполняются в отношении каждого из этапов: 20 процентов готовности; 40 процентов готовности; 60 процентов готовности; 80 процентов готовности; получение разрешения на ввод в эксплуатацию объекта недвижимости.</w:t>
      </w:r>
    </w:p>
    <w:p w:rsidR="00264053" w:rsidRDefault="00264053">
      <w:pPr>
        <w:pStyle w:val="ConsPlusNormal"/>
        <w:ind w:firstLine="540"/>
        <w:jc w:val="both"/>
      </w:pPr>
      <w:bookmarkStart w:id="139" w:name="P744"/>
      <w:bookmarkEnd w:id="139"/>
      <w:r>
        <w:t xml:space="preserve">&lt;62&gt; Графы </w:t>
      </w:r>
      <w:hyperlink w:anchor="P560" w:history="1">
        <w:r>
          <w:rPr>
            <w:color w:val="0000FF"/>
          </w:rPr>
          <w:t>подраздела 19.1</w:t>
        </w:r>
      </w:hyperlink>
      <w:r>
        <w:t xml:space="preserve"> не заполняются, если застройщик выбрал способ привлечения денежных средств граждан - эскроу-счета.</w:t>
      </w:r>
    </w:p>
    <w:p w:rsidR="00264053" w:rsidRDefault="00264053">
      <w:pPr>
        <w:pStyle w:val="ConsPlusNormal"/>
        <w:ind w:firstLine="540"/>
        <w:jc w:val="both"/>
      </w:pPr>
      <w:bookmarkStart w:id="140" w:name="P745"/>
      <w:bookmarkEnd w:id="140"/>
      <w:r>
        <w:t>&lt;63&gt; Возможные значения: страхование; поручительство.</w:t>
      </w:r>
    </w:p>
    <w:p w:rsidR="00264053" w:rsidRDefault="00264053">
      <w:pPr>
        <w:pStyle w:val="ConsPlusNormal"/>
        <w:ind w:firstLine="540"/>
        <w:jc w:val="both"/>
      </w:pPr>
      <w:bookmarkStart w:id="141" w:name="P746"/>
      <w:bookmarkEnd w:id="141"/>
      <w:r>
        <w:t xml:space="preserve">&lt;64&gt; В </w:t>
      </w:r>
      <w:hyperlink w:anchor="P563" w:history="1">
        <w:r>
          <w:rPr>
            <w:color w:val="0000FF"/>
          </w:rPr>
          <w:t>графе 19.1.2</w:t>
        </w:r>
      </w:hyperlink>
      <w:r>
        <w:t xml:space="preserve"> указываются кадастровые номера каждого из земельных участков, указанных в </w:t>
      </w:r>
      <w:hyperlink w:anchor="P418" w:history="1">
        <w:r>
          <w:rPr>
            <w:color w:val="0000FF"/>
          </w:rPr>
          <w:t>графе 12.3</w:t>
        </w:r>
      </w:hyperlink>
      <w:r>
        <w:t>, находящихся в залоге у участников долевого строительства.</w:t>
      </w:r>
    </w:p>
    <w:p w:rsidR="00264053" w:rsidRDefault="00264053">
      <w:pPr>
        <w:pStyle w:val="ConsPlusNormal"/>
        <w:ind w:firstLine="540"/>
        <w:jc w:val="both"/>
      </w:pPr>
      <w:bookmarkStart w:id="142" w:name="P747"/>
      <w:bookmarkEnd w:id="142"/>
      <w:r>
        <w:t xml:space="preserve">&lt;65&gt; Графы </w:t>
      </w:r>
      <w:hyperlink w:anchor="P565" w:history="1">
        <w:r>
          <w:rPr>
            <w:color w:val="0000FF"/>
          </w:rPr>
          <w:t>подраздела 19.2</w:t>
        </w:r>
      </w:hyperlink>
      <w:r>
        <w:t xml:space="preserve"> заполняются, если застройщик выбрал способ привлечения денежных средств граждан - эскроу-счета.</w:t>
      </w:r>
    </w:p>
    <w:p w:rsidR="00264053" w:rsidRDefault="00264053">
      <w:pPr>
        <w:pStyle w:val="ConsPlusNormal"/>
        <w:ind w:firstLine="540"/>
        <w:jc w:val="both"/>
      </w:pPr>
      <w:bookmarkStart w:id="143" w:name="P748"/>
      <w:bookmarkEnd w:id="143"/>
      <w:r>
        <w:t xml:space="preserve">&lt;66&gt; В </w:t>
      </w:r>
      <w:hyperlink w:anchor="P574" w:history="1">
        <w:r>
          <w:rPr>
            <w:color w:val="0000FF"/>
          </w:rPr>
          <w:t>графе 20.1.1</w:t>
        </w:r>
      </w:hyperlink>
      <w:r>
        <w:t xml:space="preserve"> указывается договор, заключенный с банком или иной кредитной организацией, либо с другим юридическим лицом, предоставившим кредит или целевой заем для строительства многоквартирного дома или иного объекта недвижимости.</w:t>
      </w:r>
    </w:p>
    <w:p w:rsidR="00264053" w:rsidRDefault="00264053">
      <w:pPr>
        <w:pStyle w:val="ConsPlusNormal"/>
        <w:ind w:firstLine="540"/>
        <w:jc w:val="both"/>
      </w:pPr>
      <w:bookmarkStart w:id="144" w:name="P749"/>
      <w:bookmarkEnd w:id="144"/>
      <w:r>
        <w:t xml:space="preserve">&lt;67&gt; В </w:t>
      </w:r>
      <w:hyperlink w:anchor="P586" w:history="1">
        <w:r>
          <w:rPr>
            <w:color w:val="0000FF"/>
          </w:rPr>
          <w:t>графе 20.1.7</w:t>
        </w:r>
      </w:hyperlink>
      <w:r>
        <w:t xml:space="preserve"> указываются кадастровые номера каждого из земельных участков, указанных в </w:t>
      </w:r>
      <w:hyperlink w:anchor="P418" w:history="1">
        <w:r>
          <w:rPr>
            <w:color w:val="0000FF"/>
          </w:rPr>
          <w:t>графе 12.3</w:t>
        </w:r>
      </w:hyperlink>
      <w:r>
        <w:t>, находящихся в залоге у юридического лица, предоставившего кредит или целевой заем для строительства многоквартирного дома или иного объекта недвижимости.</w:t>
      </w:r>
    </w:p>
    <w:p w:rsidR="00264053" w:rsidRDefault="00264053">
      <w:pPr>
        <w:pStyle w:val="ConsPlusNormal"/>
        <w:ind w:firstLine="540"/>
        <w:jc w:val="both"/>
      </w:pPr>
      <w:bookmarkStart w:id="145" w:name="P750"/>
      <w:bookmarkEnd w:id="145"/>
      <w:r>
        <w:t xml:space="preserve">&lt;68&gt; Графы </w:t>
      </w:r>
      <w:hyperlink w:anchor="P588" w:history="1">
        <w:r>
          <w:rPr>
            <w:color w:val="0000FF"/>
          </w:rPr>
          <w:t>раздела 21</w:t>
        </w:r>
      </w:hyperlink>
      <w:r>
        <w:t xml:space="preserve"> заполняются в проектных декларациях, направляемых застройщиком в орган исполнительной власти субъекта Российской Федерации, уполномоченный на осуществление государственного контроля (надзора) в области долевого строительства многоквартирных домов и (или) иных объектов недвижимости в соответствии с </w:t>
      </w:r>
      <w:hyperlink r:id="rId21" w:history="1">
        <w:r>
          <w:rPr>
            <w:color w:val="0000FF"/>
          </w:rPr>
          <w:t>частью 2 статьи 19</w:t>
        </w:r>
      </w:hyperlink>
      <w:r>
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Федерации", если государственная регистрация первого договора участия в долевом строительстве многоквартирного дома осуществлена 1 июля 2017 года и позже.</w:t>
      </w:r>
    </w:p>
    <w:p w:rsidR="00264053" w:rsidRDefault="00264053">
      <w:pPr>
        <w:pStyle w:val="ConsPlusNormal"/>
        <w:ind w:firstLine="540"/>
        <w:jc w:val="both"/>
      </w:pPr>
      <w:bookmarkStart w:id="146" w:name="P751"/>
      <w:bookmarkEnd w:id="146"/>
      <w:r>
        <w:t>&lt;69&gt; Возможные значения: да; нет.</w:t>
      </w:r>
    </w:p>
    <w:p w:rsidR="00264053" w:rsidRDefault="00264053">
      <w:pPr>
        <w:pStyle w:val="ConsPlusNormal"/>
        <w:ind w:firstLine="540"/>
        <w:jc w:val="both"/>
      </w:pPr>
      <w:bookmarkStart w:id="147" w:name="P752"/>
      <w:bookmarkEnd w:id="147"/>
      <w:r>
        <w:t xml:space="preserve">&lt;70&gt; Заполняется в случае, если значение </w:t>
      </w:r>
      <w:hyperlink w:anchor="P590" w:history="1">
        <w:r>
          <w:rPr>
            <w:color w:val="0000FF"/>
          </w:rPr>
          <w:t>графы 21.1.1</w:t>
        </w:r>
      </w:hyperlink>
      <w:r>
        <w:t xml:space="preserve"> "да".</w:t>
      </w:r>
    </w:p>
    <w:p w:rsidR="00264053" w:rsidRDefault="00264053">
      <w:pPr>
        <w:pStyle w:val="ConsPlusNormal"/>
        <w:ind w:firstLine="540"/>
        <w:jc w:val="both"/>
      </w:pPr>
      <w:bookmarkStart w:id="148" w:name="P753"/>
      <w:bookmarkEnd w:id="148"/>
      <w:r>
        <w:t xml:space="preserve">&lt;71&gt; Графы </w:t>
      </w:r>
      <w:hyperlink w:anchor="P628" w:history="1">
        <w:r>
          <w:rPr>
            <w:color w:val="0000FF"/>
          </w:rPr>
          <w:t>раздела 22</w:t>
        </w:r>
      </w:hyperlink>
      <w:r>
        <w:t xml:space="preserve"> заполняются в проектных декларациях, направляемых застройщиком в орган исполнительной власти субъекта Российской Федерации, уполномоченный на осуществление государственного контроля (надзора) в области долевого строительства многоквартирных домов и (или) иных объектов недвижимости в соответствии с </w:t>
      </w:r>
      <w:hyperlink r:id="rId22" w:history="1">
        <w:r>
          <w:rPr>
            <w:color w:val="0000FF"/>
          </w:rPr>
          <w:t>частью 2 статьи 19</w:t>
        </w:r>
      </w:hyperlink>
      <w:r>
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Федерации", если государственная регистрация первого договора участия в долевом строительстве многоквартирного дома осуществлена 1 июля 2017 года и позже.</w:t>
      </w:r>
    </w:p>
    <w:p w:rsidR="00264053" w:rsidRDefault="00264053">
      <w:pPr>
        <w:pStyle w:val="ConsPlusNormal"/>
        <w:ind w:firstLine="540"/>
        <w:jc w:val="both"/>
      </w:pPr>
      <w:bookmarkStart w:id="149" w:name="P754"/>
      <w:bookmarkEnd w:id="149"/>
      <w:r>
        <w:t xml:space="preserve">&lt;72&gt; </w:t>
      </w:r>
      <w:hyperlink w:anchor="P630" w:history="1">
        <w:r>
          <w:rPr>
            <w:color w:val="0000FF"/>
          </w:rPr>
          <w:t>Графа 22.1.1</w:t>
        </w:r>
      </w:hyperlink>
      <w:r>
        <w:t xml:space="preserve"> заполняется, если в </w:t>
      </w:r>
      <w:hyperlink w:anchor="P590" w:history="1">
        <w:r>
          <w:rPr>
            <w:color w:val="0000FF"/>
          </w:rPr>
          <w:t>графе 21.1.1</w:t>
        </w:r>
      </w:hyperlink>
      <w:r>
        <w:t xml:space="preserve"> указано значение "нет". </w:t>
      </w:r>
      <w:hyperlink w:anchor="P632" w:history="1">
        <w:r>
          <w:rPr>
            <w:color w:val="0000FF"/>
          </w:rPr>
          <w:t>Графа 22.1.2</w:t>
        </w:r>
      </w:hyperlink>
      <w:r>
        <w:t xml:space="preserve"> заполняется, если в </w:t>
      </w:r>
      <w:hyperlink w:anchor="P590" w:history="1">
        <w:r>
          <w:rPr>
            <w:color w:val="0000FF"/>
          </w:rPr>
          <w:t>графе 21.1.1</w:t>
        </w:r>
      </w:hyperlink>
      <w:r>
        <w:t xml:space="preserve"> указано значение "да".</w:t>
      </w:r>
    </w:p>
    <w:p w:rsidR="00264053" w:rsidRDefault="00264053">
      <w:pPr>
        <w:pStyle w:val="ConsPlusNormal"/>
        <w:ind w:firstLine="540"/>
        <w:jc w:val="both"/>
      </w:pPr>
      <w:bookmarkStart w:id="150" w:name="P755"/>
      <w:bookmarkEnd w:id="150"/>
      <w:r>
        <w:t xml:space="preserve">&lt;73&gt; В графе </w:t>
      </w:r>
      <w:hyperlink w:anchor="P630" w:history="1">
        <w:r>
          <w:rPr>
            <w:color w:val="0000FF"/>
          </w:rPr>
          <w:t>22.1.1</w:t>
        </w:r>
      </w:hyperlink>
      <w:r>
        <w:t xml:space="preserve"> указывается максимально допустимая сумма общей площади всех жилых помещений и площади всех нежилых помещений в составе всех многоквартирных домов и (или) иных объектов недвижимости, строительство (создание) которых осуществляется застройщиком с привлечением денежных средств участников долевого строительства, и которые не введены в эксплуатацию.</w:t>
      </w:r>
    </w:p>
    <w:p w:rsidR="00264053" w:rsidRDefault="00264053">
      <w:pPr>
        <w:pStyle w:val="ConsPlusNormal"/>
        <w:ind w:firstLine="540"/>
        <w:jc w:val="both"/>
      </w:pPr>
      <w:bookmarkStart w:id="151" w:name="P756"/>
      <w:bookmarkEnd w:id="151"/>
      <w:r>
        <w:t xml:space="preserve">&lt;74&gt; В </w:t>
      </w:r>
      <w:hyperlink w:anchor="P632" w:history="1">
        <w:r>
          <w:rPr>
            <w:color w:val="0000FF"/>
          </w:rPr>
          <w:t>графе 22.1.2</w:t>
        </w:r>
      </w:hyperlink>
      <w:r>
        <w:t xml:space="preserve"> указывается максимально допустимая сумма общей площади всех жилых помещений и площади всех нежилых помещений в составе всех многоквартирных домов и (или) иных объектов недвижимости, строительство которых осуществляется застройщиком и связанными с застройщиком юридическими лицами (поручителями) с привлечением средств участников долевого строительства и которые не введены в эксплуатацию.</w:t>
      </w:r>
    </w:p>
    <w:p w:rsidR="00264053" w:rsidRDefault="00264053">
      <w:pPr>
        <w:pStyle w:val="ConsPlusNormal"/>
        <w:ind w:firstLine="540"/>
        <w:jc w:val="both"/>
      </w:pPr>
      <w:bookmarkStart w:id="152" w:name="P757"/>
      <w:bookmarkEnd w:id="152"/>
      <w:r>
        <w:t xml:space="preserve">&lt;75&gt; Графы </w:t>
      </w:r>
      <w:hyperlink w:anchor="P634" w:history="1">
        <w:r>
          <w:rPr>
            <w:color w:val="0000FF"/>
          </w:rPr>
          <w:t>раздела 23</w:t>
        </w:r>
      </w:hyperlink>
      <w:r>
        <w:t xml:space="preserve"> заполняются в проектных декларациях, направляемых застройщиком в орган исполнительной власти субъекта Российской Федерации, уполномоченный на </w:t>
      </w:r>
      <w:r>
        <w:lastRenderedPageBreak/>
        <w:t xml:space="preserve">осуществление государственного контроля (надзора) в области долевого строительства многоквартирных домов и (или) иных объектов недвижимости в соответствии с </w:t>
      </w:r>
      <w:hyperlink r:id="rId23" w:history="1">
        <w:r>
          <w:rPr>
            <w:color w:val="0000FF"/>
          </w:rPr>
          <w:t>частью 2 статьи 19</w:t>
        </w:r>
      </w:hyperlink>
      <w:r>
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Федерации", если государственная регистрация первого договора участия в долевом строительстве многоквартирного дома осуществлена 1 июля 2017 года и позже.</w:t>
      </w:r>
    </w:p>
    <w:p w:rsidR="00264053" w:rsidRDefault="00264053">
      <w:pPr>
        <w:pStyle w:val="ConsPlusNormal"/>
        <w:ind w:firstLine="540"/>
        <w:jc w:val="both"/>
      </w:pPr>
      <w:bookmarkStart w:id="153" w:name="P758"/>
      <w:bookmarkEnd w:id="153"/>
      <w:r>
        <w:t xml:space="preserve">&lt;76&gt; </w:t>
      </w:r>
      <w:hyperlink w:anchor="P637" w:history="1">
        <w:r>
          <w:rPr>
            <w:color w:val="0000FF"/>
          </w:rPr>
          <w:t>Графа 23.1.1</w:t>
        </w:r>
      </w:hyperlink>
      <w:r>
        <w:t xml:space="preserve"> заполняется, если в </w:t>
      </w:r>
      <w:hyperlink w:anchor="P590" w:history="1">
        <w:r>
          <w:rPr>
            <w:color w:val="0000FF"/>
          </w:rPr>
          <w:t>графе 21.1.1</w:t>
        </w:r>
      </w:hyperlink>
      <w:r>
        <w:t xml:space="preserve"> указано значение "нет". </w:t>
      </w:r>
      <w:hyperlink w:anchor="P639" w:history="1">
        <w:r>
          <w:rPr>
            <w:color w:val="0000FF"/>
          </w:rPr>
          <w:t>Графа 23.1.2</w:t>
        </w:r>
      </w:hyperlink>
      <w:r>
        <w:t xml:space="preserve"> заполняется, если в </w:t>
      </w:r>
      <w:hyperlink w:anchor="P590" w:history="1">
        <w:r>
          <w:rPr>
            <w:color w:val="0000FF"/>
          </w:rPr>
          <w:t>графе 21.1.1</w:t>
        </w:r>
      </w:hyperlink>
      <w:r>
        <w:t xml:space="preserve"> указано значение "да".</w:t>
      </w:r>
    </w:p>
    <w:p w:rsidR="00264053" w:rsidRDefault="00264053">
      <w:pPr>
        <w:pStyle w:val="ConsPlusNormal"/>
        <w:ind w:firstLine="540"/>
        <w:jc w:val="both"/>
      </w:pPr>
      <w:bookmarkStart w:id="154" w:name="P759"/>
      <w:bookmarkEnd w:id="154"/>
      <w:r>
        <w:t xml:space="preserve">&lt;77&gt; </w:t>
      </w:r>
      <w:hyperlink w:anchor="P651" w:history="1">
        <w:r>
          <w:rPr>
            <w:color w:val="0000FF"/>
          </w:rPr>
          <w:t>Графы 24.1.4</w:t>
        </w:r>
      </w:hyperlink>
      <w:r>
        <w:t xml:space="preserve"> - </w:t>
      </w:r>
      <w:hyperlink w:anchor="P657" w:history="1">
        <w:r>
          <w:rPr>
            <w:color w:val="0000FF"/>
          </w:rPr>
          <w:t>24.1.7</w:t>
        </w:r>
      </w:hyperlink>
      <w:r>
        <w:t xml:space="preserve"> заполняются в случае, если в </w:t>
      </w:r>
      <w:hyperlink w:anchor="P645" w:history="1">
        <w:r>
          <w:rPr>
            <w:color w:val="0000FF"/>
          </w:rPr>
          <w:t>графе 24.1.1</w:t>
        </w:r>
      </w:hyperlink>
      <w:r>
        <w:t xml:space="preserve"> указано значение "да".</w:t>
      </w:r>
    </w:p>
    <w:p w:rsidR="00264053" w:rsidRDefault="00264053">
      <w:pPr>
        <w:pStyle w:val="ConsPlusNormal"/>
        <w:ind w:firstLine="540"/>
        <w:jc w:val="both"/>
      </w:pPr>
      <w:bookmarkStart w:id="155" w:name="P760"/>
      <w:bookmarkEnd w:id="155"/>
      <w:r>
        <w:t xml:space="preserve">&lt;78&gt; Графа 24.1.9 заполняется в отношении каждой цели затрат застройщика, планируемой к возмещению за счет денежных средств, уплачиваемых участниками долевого строительства по договору участия в долевом строительстве, перечисленной в </w:t>
      </w:r>
      <w:hyperlink r:id="rId24" w:history="1">
        <w:r>
          <w:rPr>
            <w:color w:val="0000FF"/>
          </w:rPr>
          <w:t>пунктах 8</w:t>
        </w:r>
      </w:hyperlink>
      <w:r>
        <w:t xml:space="preserve"> - </w:t>
      </w:r>
      <w:hyperlink r:id="rId25" w:history="1">
        <w:r>
          <w:rPr>
            <w:color w:val="0000FF"/>
          </w:rPr>
          <w:t>10</w:t>
        </w:r>
      </w:hyperlink>
      <w:r>
        <w:t xml:space="preserve"> и </w:t>
      </w:r>
      <w:hyperlink r:id="rId26" w:history="1">
        <w:r>
          <w:rPr>
            <w:color w:val="0000FF"/>
          </w:rPr>
          <w:t>12 части 1 статьи 18</w:t>
        </w:r>
      </w:hyperlink>
      <w:r>
        <w:t xml:space="preserve"> Федерального закона от 30 декабря 2004 г.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Федерации".</w:t>
      </w:r>
    </w:p>
    <w:p w:rsidR="00264053" w:rsidRDefault="00264053">
      <w:pPr>
        <w:pStyle w:val="ConsPlusNormal"/>
        <w:ind w:firstLine="540"/>
        <w:jc w:val="both"/>
      </w:pPr>
      <w:bookmarkStart w:id="156" w:name="P761"/>
      <w:bookmarkEnd w:id="156"/>
      <w:r>
        <w:t>&lt;79&gt; Возможные значения: здание; строение, сооружение, помещение.</w:t>
      </w:r>
    </w:p>
    <w:p w:rsidR="00264053" w:rsidRDefault="00264053">
      <w:pPr>
        <w:pStyle w:val="ConsPlusNormal"/>
        <w:jc w:val="both"/>
      </w:pPr>
    </w:p>
    <w:p w:rsidR="00264053" w:rsidRDefault="00264053">
      <w:pPr>
        <w:pStyle w:val="ConsPlusNormal"/>
        <w:jc w:val="both"/>
      </w:pPr>
    </w:p>
    <w:p w:rsidR="00264053" w:rsidRDefault="0026405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73A29" w:rsidRDefault="00264053"/>
    <w:sectPr w:rsidR="00973A29" w:rsidSect="0068369F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08"/>
  <w:characterSpacingControl w:val="doNotCompress"/>
  <w:compat/>
  <w:rsids>
    <w:rsidRoot w:val="00264053"/>
    <w:rsid w:val="00264053"/>
    <w:rsid w:val="007559B4"/>
    <w:rsid w:val="007A0A3A"/>
    <w:rsid w:val="00BD1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0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40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640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640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640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640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640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6405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D3A6DFDE6C7FBF1EB6B5F2D77E1D6C3C0B4D9BB9D9A634382A35F46A88BAF77C5B62FD5A06P4N" TargetMode="External"/><Relationship Id="rId13" Type="http://schemas.openxmlformats.org/officeDocument/2006/relationships/hyperlink" Target="consultantplus://offline/ref=79D3A6DFDE6C7FBF1EB6B5F2D77E1D6C3C0B4D9BB9D9A634382A35F46A88BAF77C5B62FE5506P8N" TargetMode="External"/><Relationship Id="rId18" Type="http://schemas.openxmlformats.org/officeDocument/2006/relationships/hyperlink" Target="consultantplus://offline/ref=79D3A6DFDE6C7FBF1EB6B5F2D77E1D6C3C0B4F99B7D6A634382A35F46A08P8N" TargetMode="External"/><Relationship Id="rId26" Type="http://schemas.openxmlformats.org/officeDocument/2006/relationships/hyperlink" Target="consultantplus://offline/ref=79D3A6DFDE6C7FBF1EB6B5F2D77E1D6C3C0B4D9BB9D9A634382A35F46A88BAF77C5B62FE5506P8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9D3A6DFDE6C7FBF1EB6B5F2D77E1D6C3C0B4D9BB9D9A634382A35F46A88BAF77C5B62FE5A06P9N" TargetMode="External"/><Relationship Id="rId7" Type="http://schemas.openxmlformats.org/officeDocument/2006/relationships/hyperlink" Target="consultantplus://offline/ref=79D3A6DFDE6C7FBF1EB6B5F2D77E1D6C3C0B4D9BB9D9A634382A35F46A88BAF77C5B62FD5106P6N" TargetMode="External"/><Relationship Id="rId12" Type="http://schemas.openxmlformats.org/officeDocument/2006/relationships/hyperlink" Target="consultantplus://offline/ref=79D3A6DFDE6C7FBF1EB6B5F2D77E1D6C3C0B4D9BB9D9A634382A35F46A88BAF77C5B62FE5506P6N" TargetMode="External"/><Relationship Id="rId17" Type="http://schemas.openxmlformats.org/officeDocument/2006/relationships/hyperlink" Target="consultantplus://offline/ref=79D3A6DFDE6C7FBF1EB6B5F2D77E1D6C3F0C4B90B8DDA634382A35F46A88BAF77C5B62FD5361E4600CP9N" TargetMode="External"/><Relationship Id="rId25" Type="http://schemas.openxmlformats.org/officeDocument/2006/relationships/hyperlink" Target="consultantplus://offline/ref=79D3A6DFDE6C7FBF1EB6B5F2D77E1D6C3C0B4D9BB9D9A634382A35F46A88BAF77C5B62FE5506P6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9D3A6DFDE6C7FBF1EB6B5F2D77E1D6C3C0B4D9BB9D9A634382A35F46A88BAF77C5B62FE5A06P9N" TargetMode="External"/><Relationship Id="rId20" Type="http://schemas.openxmlformats.org/officeDocument/2006/relationships/hyperlink" Target="consultantplus://offline/ref=79D3A6DFDE6C7FBF1EB6AAE7D27E1D6C3F0C449CBBD4FB3E307339F606PD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0E7B2BED16D0EC8BA527B15DA3C845E4BB827FD207B83B9446CD2F6F01CF16391804014264DE8E7z1P2N" TargetMode="External"/><Relationship Id="rId11" Type="http://schemas.openxmlformats.org/officeDocument/2006/relationships/hyperlink" Target="consultantplus://offline/ref=79D3A6DFDE6C7FBF1EB6B5F2D77E1D6C3C0B4D9BB9D9A634382A35F46A88BAF77C5B62FE5506P4N" TargetMode="External"/><Relationship Id="rId24" Type="http://schemas.openxmlformats.org/officeDocument/2006/relationships/hyperlink" Target="consultantplus://offline/ref=79D3A6DFDE6C7FBF1EB6B5F2D77E1D6C3C0B4D9BB9D9A634382A35F46A88BAF77C5B62FE5506P4N" TargetMode="External"/><Relationship Id="rId5" Type="http://schemas.openxmlformats.org/officeDocument/2006/relationships/hyperlink" Target="consultantplus://offline/ref=20E7B2BED16D0EC8BA527B15DA3C845E4BB926FE227883B9446CD2F6F01CF1639180401626z4PFN" TargetMode="External"/><Relationship Id="rId15" Type="http://schemas.openxmlformats.org/officeDocument/2006/relationships/hyperlink" Target="consultantplus://offline/ref=79D3A6DFDE6C7FBF1EB6B5F2D77E1D6C3C0B4D9BB9D9A634382A35F46A88BAF77C5B62FD5361E5650CP5N" TargetMode="External"/><Relationship Id="rId23" Type="http://schemas.openxmlformats.org/officeDocument/2006/relationships/hyperlink" Target="consultantplus://offline/ref=79D3A6DFDE6C7FBF1EB6B5F2D77E1D6C3C0B4D9BB9D9A634382A35F46A88BAF77C5B62FE5A06P9N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79D3A6DFDE6C7FBF1EB6B5F2D77E1D6C3C0B4D9BB9D9A634382A35F46A88BAF77C5B62FE5406P8N" TargetMode="External"/><Relationship Id="rId19" Type="http://schemas.openxmlformats.org/officeDocument/2006/relationships/hyperlink" Target="consultantplus://offline/ref=79D3A6DFDE6C7FBF1EB6B5F2D77E1D6C3C0B449CBADFA634382A35F46A08P8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9D3A6DFDE6C7FBF1EB6B5F2D77E1D6C3C0B4D9BB9D9A634382A35F46A88BAF77C5B62FE5406P9N" TargetMode="External"/><Relationship Id="rId14" Type="http://schemas.openxmlformats.org/officeDocument/2006/relationships/hyperlink" Target="consultantplus://offline/ref=79D3A6DFDE6C7FBF1EB6B5F2D77E1D6C3F034491B8DAA634382A35F46A08P8N" TargetMode="External"/><Relationship Id="rId22" Type="http://schemas.openxmlformats.org/officeDocument/2006/relationships/hyperlink" Target="consultantplus://offline/ref=79D3A6DFDE6C7FBF1EB6B5F2D77E1D6C3C0B4D9BB9D9A634382A35F46A88BAF77C5B62FE5A06P9N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11263</Words>
  <Characters>64200</Characters>
  <Application>Microsoft Office Word</Application>
  <DocSecurity>0</DocSecurity>
  <Lines>535</Lines>
  <Paragraphs>150</Paragraphs>
  <ScaleCrop>false</ScaleCrop>
  <Company/>
  <LinksUpToDate>false</LinksUpToDate>
  <CharactersWithSpaces>75313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2017-01-12T13:15:00Z</dcterms:created>
  <dcterms:modified xsi:type="dcterms:W3CDTF">2017-01-12T13:16:00Z</dcterms:modified>
</cp:coreProperties>
</file>